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AD3" w:rsidRPr="0090498B" w:rsidRDefault="00601AD3" w:rsidP="00601AD3">
      <w:pPr>
        <w:tabs>
          <w:tab w:val="right" w:pos="8931"/>
        </w:tabs>
        <w:spacing w:after="0"/>
        <w:ind w:rightChars="48" w:right="96"/>
        <w:rPr>
          <w:rFonts w:ascii="Arial" w:hAnsi="Arial"/>
          <w:b/>
          <w:noProof/>
          <w:sz w:val="24"/>
        </w:rPr>
      </w:pPr>
      <w:bookmarkStart w:id="0" w:name="OLE_LINK283"/>
      <w:r>
        <w:rPr>
          <w:rFonts w:ascii="Arial" w:hAnsi="Arial"/>
          <w:b/>
          <w:noProof/>
          <w:sz w:val="24"/>
        </w:rPr>
        <w:t>3GPP TSG-RAN WG2 Meeting #120</w:t>
      </w:r>
      <w:r>
        <w:rPr>
          <w:rFonts w:ascii="Arial" w:hAnsi="Arial"/>
          <w:b/>
          <w:noProof/>
          <w:sz w:val="24"/>
        </w:rPr>
        <w:tab/>
        <w:t>R2-</w:t>
      </w:r>
      <w:r w:rsidR="00E4199C" w:rsidRPr="00E4199C">
        <w:rPr>
          <w:rFonts w:ascii="Arial" w:hAnsi="Arial"/>
          <w:b/>
          <w:noProof/>
          <w:sz w:val="24"/>
        </w:rPr>
        <w:t>2212599</w:t>
      </w:r>
    </w:p>
    <w:bookmarkEnd w:id="0"/>
    <w:p w:rsidR="00601AD3" w:rsidRDefault="00601AD3" w:rsidP="00601AD3">
      <w:pPr>
        <w:tabs>
          <w:tab w:val="right" w:pos="8931"/>
        </w:tabs>
        <w:spacing w:after="0"/>
        <w:ind w:rightChars="48" w:right="96"/>
        <w:rPr>
          <w:rFonts w:ascii="Arial" w:hAnsi="Arial"/>
          <w:b/>
          <w:noProof/>
          <w:sz w:val="24"/>
        </w:rPr>
      </w:pPr>
      <w:r w:rsidRPr="000235B9">
        <w:rPr>
          <w:rFonts w:ascii="Arial" w:hAnsi="Arial"/>
          <w:b/>
          <w:noProof/>
          <w:sz w:val="24"/>
        </w:rPr>
        <w:t>Toulouse, France</w:t>
      </w:r>
      <w:r w:rsidRPr="0090498B">
        <w:rPr>
          <w:rFonts w:ascii="Arial" w:hAnsi="Arial"/>
          <w:b/>
          <w:noProof/>
          <w:sz w:val="24"/>
        </w:rPr>
        <w:t xml:space="preserve">, </w:t>
      </w:r>
      <w:r>
        <w:rPr>
          <w:rFonts w:ascii="Arial" w:hAnsi="Arial"/>
          <w:b/>
          <w:noProof/>
          <w:sz w:val="24"/>
        </w:rPr>
        <w:t>14th – 18th November</w:t>
      </w:r>
      <w:r w:rsidRPr="0090498B">
        <w:rPr>
          <w:rFonts w:ascii="Arial" w:hAnsi="Arial"/>
          <w:b/>
          <w:noProof/>
          <w:sz w:val="24"/>
        </w:rPr>
        <w:t>, 2022</w:t>
      </w:r>
    </w:p>
    <w:p w:rsidR="00082509" w:rsidRDefault="00082509" w:rsidP="00B4542E">
      <w:pPr>
        <w:pStyle w:val="CRCoverPage"/>
        <w:ind w:left="1980" w:hanging="1980"/>
        <w:rPr>
          <w:rFonts w:cs="Arial"/>
          <w:b/>
          <w:bCs/>
          <w:sz w:val="24"/>
          <w:lang w:val="en-US"/>
        </w:rPr>
      </w:pPr>
    </w:p>
    <w:p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8B6F69">
        <w:rPr>
          <w:rFonts w:cs="Arial"/>
          <w:b/>
          <w:bCs/>
          <w:sz w:val="24"/>
        </w:rPr>
        <w:t>8</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8B6F69">
        <w:rPr>
          <w:rFonts w:eastAsia="Times New Roman" w:cs="Arial"/>
          <w:b/>
          <w:bCs/>
          <w:sz w:val="24"/>
        </w:rPr>
        <w:t>2</w:t>
      </w:r>
      <w:r w:rsidR="00082509">
        <w:rPr>
          <w:rFonts w:eastAsia="Times New Roman" w:cs="Arial"/>
          <w:b/>
          <w:bCs/>
          <w:sz w:val="24"/>
        </w:rPr>
        <w:t>.</w:t>
      </w:r>
      <w:r w:rsidR="007F2F94">
        <w:rPr>
          <w:rFonts w:eastAsia="Times New Roman" w:cs="Arial"/>
          <w:b/>
          <w:bCs/>
          <w:sz w:val="24"/>
        </w:rPr>
        <w:t>2</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C41A6C"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986B82">
        <w:rPr>
          <w:rFonts w:ascii="Arial" w:hAnsi="Arial" w:cs="Arial"/>
          <w:b/>
          <w:bCs/>
          <w:sz w:val="24"/>
        </w:rPr>
        <w:t>RRC M</w:t>
      </w:r>
      <w:r w:rsidR="00511F67">
        <w:rPr>
          <w:rFonts w:ascii="Arial" w:hAnsi="Arial" w:cs="Arial"/>
          <w:b/>
          <w:bCs/>
          <w:sz w:val="24"/>
        </w:rPr>
        <w:t>odeling for</w:t>
      </w:r>
      <w:r w:rsidR="007F2F94">
        <w:rPr>
          <w:rFonts w:ascii="Arial" w:hAnsi="Arial" w:cs="Arial"/>
          <w:b/>
          <w:bCs/>
          <w:sz w:val="24"/>
        </w:rPr>
        <w:t xml:space="preserve"> </w:t>
      </w:r>
      <w:r w:rsidR="00986B82">
        <w:rPr>
          <w:rFonts w:ascii="Arial" w:hAnsi="Arial" w:cs="Arial"/>
          <w:b/>
          <w:bCs/>
          <w:sz w:val="24"/>
        </w:rPr>
        <w:t>C</w:t>
      </w:r>
      <w:r w:rsidR="00511F67">
        <w:rPr>
          <w:rFonts w:ascii="Arial" w:hAnsi="Arial" w:cs="Arial"/>
          <w:b/>
          <w:bCs/>
          <w:sz w:val="24"/>
        </w:rPr>
        <w:t>andidat</w:t>
      </w:r>
      <w:r w:rsidR="00986B82">
        <w:rPr>
          <w:rFonts w:ascii="Arial" w:hAnsi="Arial" w:cs="Arial"/>
          <w:b/>
          <w:bCs/>
          <w:sz w:val="24"/>
        </w:rPr>
        <w:t>e C</w:t>
      </w:r>
      <w:r w:rsidR="00511F67">
        <w:rPr>
          <w:rFonts w:ascii="Arial" w:hAnsi="Arial" w:cs="Arial"/>
          <w:b/>
          <w:bCs/>
          <w:sz w:val="24"/>
        </w:rPr>
        <w:t>ells in</w:t>
      </w:r>
      <w:r w:rsidR="007F2F94">
        <w:rPr>
          <w:rFonts w:ascii="Arial" w:hAnsi="Arial" w:cs="Arial"/>
          <w:b/>
          <w:bCs/>
          <w:sz w:val="24"/>
        </w:rPr>
        <w:t xml:space="preserve"> </w:t>
      </w:r>
      <w:r w:rsidR="00601AD3">
        <w:rPr>
          <w:rFonts w:ascii="Arial" w:hAnsi="Arial" w:cs="Arial"/>
          <w:b/>
          <w:bCs/>
          <w:sz w:val="24"/>
        </w:rPr>
        <w:t>LTM</w:t>
      </w:r>
    </w:p>
    <w:p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rsidR="00B4542E" w:rsidRDefault="00B4542E" w:rsidP="001A0BAE">
      <w:pPr>
        <w:pStyle w:val="Heading1"/>
      </w:pPr>
      <w:r w:rsidRPr="004B33DE">
        <w:t>Introduction</w:t>
      </w:r>
    </w:p>
    <w:p w:rsidR="00AE1438" w:rsidRPr="00D35268" w:rsidRDefault="006F3D83" w:rsidP="00A44120">
      <w:pPr>
        <w:adjustRightInd w:val="0"/>
        <w:textAlignment w:val="baseline"/>
        <w:rPr>
          <w:rFonts w:ascii="Times" w:eastAsia="바탕" w:hAnsi="Times" w:cs="Times"/>
          <w:lang w:val="en-GB" w:eastAsia="en-US"/>
        </w:rPr>
      </w:pPr>
      <w:r>
        <w:rPr>
          <w:rFonts w:ascii="Times" w:eastAsia="바탕" w:hAnsi="Times" w:cs="Times"/>
          <w:lang w:eastAsia="en-US"/>
        </w:rPr>
        <w:t xml:space="preserve">During the </w:t>
      </w:r>
      <w:r w:rsidR="00541B2C">
        <w:rPr>
          <w:rFonts w:ascii="Times" w:eastAsia="바탕" w:hAnsi="Times" w:cs="Times"/>
          <w:lang w:val="en-GB" w:eastAsia="en-US"/>
        </w:rPr>
        <w:t>RAN2#119</w:t>
      </w:r>
      <w:r>
        <w:rPr>
          <w:rFonts w:ascii="Times" w:eastAsia="바탕" w:hAnsi="Times" w:cs="Times"/>
          <w:lang w:val="en-GB" w:eastAsia="en-US"/>
        </w:rPr>
        <w:t>bis</w:t>
      </w:r>
      <w:r w:rsidR="00541B2C">
        <w:rPr>
          <w:rFonts w:ascii="Times" w:eastAsia="바탕" w:hAnsi="Times" w:cs="Times"/>
          <w:lang w:val="en-GB" w:eastAsia="en-US"/>
        </w:rPr>
        <w:t xml:space="preserve">-e meeting, </w:t>
      </w:r>
      <w:r>
        <w:rPr>
          <w:rFonts w:ascii="Times" w:eastAsia="바탕" w:hAnsi="Times" w:cs="Times"/>
          <w:lang w:val="en-GB" w:eastAsia="en-US"/>
        </w:rPr>
        <w:t xml:space="preserve">RAN2 made lots of agreements </w:t>
      </w:r>
      <w:r w:rsidR="00342578">
        <w:rPr>
          <w:rFonts w:ascii="Times" w:eastAsia="바탕" w:hAnsi="Times" w:cs="Times"/>
          <w:lang w:val="en-GB" w:eastAsia="en-US"/>
        </w:rPr>
        <w:t xml:space="preserve">[1] </w:t>
      </w:r>
      <w:r>
        <w:rPr>
          <w:rFonts w:ascii="Times" w:eastAsia="바탕" w:hAnsi="Times" w:cs="Times"/>
          <w:lang w:val="en-GB" w:eastAsia="en-US"/>
        </w:rPr>
        <w:t>regarding the RRC</w:t>
      </w:r>
      <w:r w:rsidR="00D35268">
        <w:rPr>
          <w:rFonts w:ascii="Times" w:eastAsia="바탕" w:hAnsi="Times" w:cs="Times"/>
          <w:lang w:val="en-GB" w:eastAsia="en-US"/>
        </w:rPr>
        <w:t xml:space="preserve"> but there are still have remaining issues. </w:t>
      </w:r>
    </w:p>
    <w:p w:rsidR="00D35268" w:rsidRDefault="00D35268" w:rsidP="00D35268">
      <w:r>
        <w:t>I</w:t>
      </w:r>
      <w:r>
        <w:rPr>
          <w:rFonts w:hint="eastAsia"/>
        </w:rPr>
        <w:t xml:space="preserve">n </w:t>
      </w:r>
      <w:r>
        <w:t>this contribution, we continue to discuss on the LTM configuration in the RRC modeling perspective.</w:t>
      </w:r>
    </w:p>
    <w:p w:rsidR="009E352D" w:rsidRDefault="00F01C7A" w:rsidP="00774A12">
      <w:pPr>
        <w:pStyle w:val="Heading1"/>
      </w:pPr>
      <w:r>
        <w:t>Discussion</w:t>
      </w:r>
    </w:p>
    <w:p w:rsidR="00A90F93" w:rsidRDefault="006F4A60" w:rsidP="00A90F93">
      <w:pPr>
        <w:rPr>
          <w:lang w:eastAsia="ko-KR"/>
        </w:rPr>
      </w:pPr>
      <w:r>
        <w:rPr>
          <w:lang w:eastAsia="ko-KR"/>
        </w:rPr>
        <w:t xml:space="preserve">In RAN2#119bis-e meeting, </w:t>
      </w:r>
      <w:r>
        <w:rPr>
          <w:rFonts w:hint="eastAsia"/>
          <w:lang w:eastAsia="ko-KR"/>
        </w:rPr>
        <w:t>RAN2 mad</w:t>
      </w:r>
      <w:r>
        <w:rPr>
          <w:lang w:eastAsia="ko-KR"/>
        </w:rPr>
        <w:t>e following agreements regarding the RRC modeling for the candidate target configuration.</w:t>
      </w:r>
    </w:p>
    <w:p w:rsidR="006F4A60" w:rsidRPr="00A2219A" w:rsidRDefault="006F4A60" w:rsidP="006F4A60">
      <w:pPr>
        <w:pStyle w:val="Agreement"/>
        <w:tabs>
          <w:tab w:val="clear" w:pos="360"/>
          <w:tab w:val="num" w:pos="1619"/>
        </w:tabs>
        <w:ind w:left="1619"/>
      </w:pPr>
      <w:r w:rsidRPr="00A2219A">
        <w:t xml:space="preserve">A L1/L2 inter-cell mobility </w:t>
      </w:r>
      <w:r>
        <w:t>candidate (</w:t>
      </w:r>
      <w:r w:rsidRPr="00A2219A">
        <w:t>target</w:t>
      </w:r>
      <w:r>
        <w:t>)</w:t>
      </w:r>
      <w:r w:rsidRPr="00A2219A">
        <w:t xml:space="preserve"> configuration is received within an RRC message before the </w:t>
      </w:r>
      <w:r>
        <w:t>L1/L2 dynamic switch</w:t>
      </w:r>
      <w:r w:rsidRPr="00A2219A">
        <w:t xml:space="preserve"> is triggered.</w:t>
      </w:r>
    </w:p>
    <w:p w:rsidR="006F4A60" w:rsidRPr="00A2219A" w:rsidRDefault="006F4A60" w:rsidP="006F4A60">
      <w:pPr>
        <w:pStyle w:val="Agreement"/>
        <w:tabs>
          <w:tab w:val="clear" w:pos="360"/>
          <w:tab w:val="num" w:pos="1619"/>
        </w:tabs>
        <w:ind w:left="1619"/>
      </w:pPr>
      <w:r w:rsidRPr="00A2219A">
        <w:t>RAN2 continue</w:t>
      </w:r>
      <w:r>
        <w:t>s</w:t>
      </w:r>
      <w:r w:rsidRPr="00A2219A">
        <w:t xml:space="preserve"> the discussion on the RRC models by focusing on Model 1 and Model 2 and stage-3 details.</w:t>
      </w:r>
    </w:p>
    <w:p w:rsidR="006F4A60" w:rsidRPr="00A2219A" w:rsidRDefault="006F4A60" w:rsidP="006F4A60">
      <w:pPr>
        <w:pStyle w:val="Agreement"/>
        <w:numPr>
          <w:ilvl w:val="0"/>
          <w:numId w:val="0"/>
        </w:numPr>
        <w:ind w:left="1619"/>
      </w:pPr>
      <w:r w:rsidRPr="00A2219A">
        <w:t>a.</w:t>
      </w:r>
      <w:r w:rsidRPr="00A2219A">
        <w:tab/>
        <w:t>Model 1: One RRCReconfiguration message (or FFS RRCReconfiguration IEs) for each candidate target configuration</w:t>
      </w:r>
    </w:p>
    <w:p w:rsidR="006F4A60" w:rsidRDefault="006F4A60" w:rsidP="006F4A60">
      <w:pPr>
        <w:pStyle w:val="Agreement"/>
        <w:numPr>
          <w:ilvl w:val="0"/>
          <w:numId w:val="0"/>
        </w:numPr>
        <w:ind w:left="1619"/>
      </w:pPr>
      <w:r w:rsidRPr="00A2219A">
        <w:t>b.</w:t>
      </w:r>
      <w:r w:rsidRPr="00A2219A">
        <w:tab/>
        <w:t>Model 2: One CellGroupConfig IE (FFS additional IEs) for each candidate target configuration</w:t>
      </w:r>
    </w:p>
    <w:p w:rsidR="00CD28C8" w:rsidRDefault="00CD28C8" w:rsidP="00A90F93">
      <w:pPr>
        <w:rPr>
          <w:lang w:val="en-GB" w:eastAsia="ko-KR"/>
        </w:rPr>
      </w:pPr>
    </w:p>
    <w:p w:rsidR="006F4A60" w:rsidRPr="006F4A60" w:rsidRDefault="006F4A60" w:rsidP="00A90F93">
      <w:pPr>
        <w:rPr>
          <w:lang w:val="en-GB" w:eastAsia="ko-KR"/>
        </w:rPr>
      </w:pPr>
      <w:r>
        <w:rPr>
          <w:rFonts w:hint="eastAsia"/>
          <w:lang w:val="en-GB" w:eastAsia="ko-KR"/>
        </w:rPr>
        <w:t>Here</w:t>
      </w:r>
      <w:r>
        <w:rPr>
          <w:lang w:val="en-GB" w:eastAsia="ko-KR"/>
        </w:rPr>
        <w:t>,</w:t>
      </w:r>
      <w:r>
        <w:rPr>
          <w:rFonts w:hint="eastAsia"/>
          <w:lang w:val="en-GB" w:eastAsia="ko-KR"/>
        </w:rPr>
        <w:t xml:space="preserve"> the detail explanation of </w:t>
      </w:r>
      <w:r>
        <w:rPr>
          <w:lang w:val="en-GB" w:eastAsia="ko-KR"/>
        </w:rPr>
        <w:t>each candidate RRC model is described as below.</w:t>
      </w:r>
    </w:p>
    <w:p w:rsidR="000F40F7" w:rsidRPr="000F40F7" w:rsidRDefault="000F40F7" w:rsidP="000F40F7">
      <w:pPr>
        <w:pStyle w:val="ListParagraph"/>
        <w:numPr>
          <w:ilvl w:val="0"/>
          <w:numId w:val="30"/>
        </w:numPr>
        <w:ind w:firstLineChars="0"/>
        <w:rPr>
          <w:rFonts w:ascii="Times New Roman" w:hAnsi="Times New Roman"/>
          <w:sz w:val="20"/>
          <w:lang w:eastAsia="ko-KR"/>
        </w:rPr>
      </w:pPr>
      <w:r w:rsidRPr="000F40F7">
        <w:rPr>
          <w:rFonts w:ascii="Times New Roman" w:eastAsiaTheme="minorEastAsia" w:hAnsi="Times New Roman"/>
          <w:sz w:val="20"/>
          <w:lang w:eastAsia="ko-KR"/>
        </w:rPr>
        <w:t>Model 1</w:t>
      </w:r>
      <w:r>
        <w:rPr>
          <w:rFonts w:ascii="Times New Roman" w:eastAsiaTheme="minorEastAsia" w:hAnsi="Times New Roman"/>
          <w:sz w:val="20"/>
          <w:lang w:eastAsia="ko-KR"/>
        </w:rPr>
        <w:t xml:space="preserve">: </w:t>
      </w:r>
      <w:r w:rsidRPr="000F40F7">
        <w:rPr>
          <w:rFonts w:ascii="Times New Roman" w:eastAsiaTheme="minorEastAsia" w:hAnsi="Times New Roman"/>
          <w:sz w:val="20"/>
          <w:lang w:eastAsia="ko-KR"/>
        </w:rPr>
        <w:t>one RRCReconfiguration message for each candidate target configuration</w:t>
      </w:r>
    </w:p>
    <w:p w:rsidR="000F40F7" w:rsidRPr="000F40F7" w:rsidRDefault="000F40F7" w:rsidP="000F40F7">
      <w:pPr>
        <w:pStyle w:val="ListParagraph"/>
        <w:numPr>
          <w:ilvl w:val="0"/>
          <w:numId w:val="30"/>
        </w:numPr>
        <w:ind w:firstLineChars="0"/>
        <w:rPr>
          <w:rFonts w:ascii="Times New Roman" w:hAnsi="Times New Roman"/>
          <w:sz w:val="20"/>
          <w:lang w:eastAsia="ko-KR"/>
        </w:rPr>
      </w:pPr>
      <w:r>
        <w:rPr>
          <w:rFonts w:ascii="Times New Roman" w:eastAsiaTheme="minorEastAsia" w:hAnsi="Times New Roman"/>
          <w:sz w:val="20"/>
          <w:lang w:eastAsia="ko-KR"/>
        </w:rPr>
        <w:t xml:space="preserve">Model 2: </w:t>
      </w:r>
      <w:r w:rsidRPr="000F40F7">
        <w:rPr>
          <w:rFonts w:ascii="Times New Roman" w:eastAsiaTheme="minorEastAsia" w:hAnsi="Times New Roman"/>
          <w:sz w:val="20"/>
          <w:lang w:eastAsia="ko-KR"/>
        </w:rPr>
        <w:t>one CellGroupConfig IE for each candidate target configuration</w:t>
      </w:r>
    </w:p>
    <w:p w:rsidR="000F40F7" w:rsidRPr="00AA3E2F" w:rsidRDefault="000F40F7" w:rsidP="000F40F7">
      <w:pPr>
        <w:pStyle w:val="ListParagraph"/>
        <w:numPr>
          <w:ilvl w:val="0"/>
          <w:numId w:val="30"/>
        </w:numPr>
        <w:ind w:firstLineChars="0"/>
        <w:rPr>
          <w:rFonts w:ascii="Times New Roman" w:hAnsi="Times New Roman"/>
          <w:sz w:val="20"/>
          <w:lang w:eastAsia="ko-KR"/>
        </w:rPr>
      </w:pPr>
      <w:r>
        <w:rPr>
          <w:rFonts w:ascii="Times New Roman" w:eastAsiaTheme="minorEastAsia" w:hAnsi="Times New Roman"/>
          <w:sz w:val="20"/>
          <w:lang w:eastAsia="ko-KR"/>
        </w:rPr>
        <w:t xml:space="preserve">Model 3: </w:t>
      </w:r>
      <w:r w:rsidRPr="000F40F7">
        <w:rPr>
          <w:rFonts w:ascii="Times New Roman" w:eastAsiaTheme="minorEastAsia" w:hAnsi="Times New Roman"/>
          <w:sz w:val="20"/>
          <w:lang w:eastAsia="ko-KR"/>
        </w:rPr>
        <w:t>one SpCellConfig IE (and eventually SCellConfig IE) for each candidate target configuration</w:t>
      </w:r>
    </w:p>
    <w:p w:rsidR="00CD28C8" w:rsidRDefault="00CD28C8" w:rsidP="00A02E6B">
      <w:pPr>
        <w:rPr>
          <w:lang w:eastAsia="ko-KR"/>
        </w:rPr>
      </w:pPr>
      <w:r>
        <w:rPr>
          <w:rFonts w:hint="eastAsia"/>
          <w:lang w:eastAsia="ko-KR"/>
        </w:rPr>
        <w:t>In addition, RAN2 made other agreements</w:t>
      </w:r>
      <w:r>
        <w:rPr>
          <w:lang w:eastAsia="ko-KR"/>
        </w:rPr>
        <w:t xml:space="preserve"> regarding the support of the delta configuration for the candidate target configuration.</w:t>
      </w:r>
    </w:p>
    <w:p w:rsidR="00CD28C8" w:rsidRPr="00A2219A" w:rsidRDefault="00CD28C8" w:rsidP="00CD28C8">
      <w:pPr>
        <w:pStyle w:val="Agreement"/>
        <w:tabs>
          <w:tab w:val="clear" w:pos="360"/>
          <w:tab w:val="num" w:pos="1619"/>
        </w:tabs>
        <w:ind w:left="1619"/>
        <w:rPr>
          <w:lang w:val="en-US"/>
        </w:rPr>
      </w:pPr>
      <w:r>
        <w:rPr>
          <w:lang w:val="en-US"/>
        </w:rPr>
        <w:t xml:space="preserve">RAN2 assumes that sequential L1L2 cell change between Candidates without RRC reconfiguration can be supported. </w:t>
      </w:r>
    </w:p>
    <w:p w:rsidR="00CD28C8" w:rsidRDefault="00CD28C8" w:rsidP="00CD28C8">
      <w:pPr>
        <w:pStyle w:val="Agreement"/>
        <w:tabs>
          <w:tab w:val="clear" w:pos="360"/>
          <w:tab w:val="num" w:pos="1619"/>
        </w:tabs>
        <w:ind w:left="1619"/>
        <w:rPr>
          <w:lang w:val="en-US"/>
        </w:rPr>
      </w:pPr>
      <w:r>
        <w:rPr>
          <w:lang w:val="en-US"/>
        </w:rPr>
        <w:t>RAN2 assumes that c</w:t>
      </w:r>
      <w:r w:rsidRPr="00A2219A">
        <w:rPr>
          <w:lang w:val="en-US"/>
        </w:rPr>
        <w:t>andidate cell configuration can only be modified</w:t>
      </w:r>
      <w:r>
        <w:rPr>
          <w:lang w:val="en-US"/>
        </w:rPr>
        <w:t xml:space="preserve"> </w:t>
      </w:r>
      <w:r w:rsidRPr="00A2219A">
        <w:rPr>
          <w:lang w:val="en-US"/>
        </w:rPr>
        <w:t>/</w:t>
      </w:r>
      <w:r>
        <w:rPr>
          <w:lang w:val="en-US"/>
        </w:rPr>
        <w:t xml:space="preserve"> </w:t>
      </w:r>
      <w:r w:rsidRPr="00A2219A">
        <w:rPr>
          <w:lang w:val="en-US"/>
        </w:rPr>
        <w:t>released by Network</w:t>
      </w:r>
      <w:r>
        <w:rPr>
          <w:lang w:val="en-US"/>
        </w:rPr>
        <w:t xml:space="preserve"> (FFS later whether some optimization should be applied e.g. for release). </w:t>
      </w:r>
    </w:p>
    <w:p w:rsidR="00CD28C8" w:rsidRPr="00E02D9B" w:rsidRDefault="00CD28C8" w:rsidP="00CD28C8">
      <w:pPr>
        <w:pStyle w:val="Agreement"/>
        <w:tabs>
          <w:tab w:val="clear" w:pos="360"/>
          <w:tab w:val="num" w:pos="1619"/>
        </w:tabs>
        <w:ind w:left="1619"/>
        <w:rPr>
          <w:lang w:val="en-US"/>
        </w:rPr>
      </w:pPr>
      <w:r>
        <w:rPr>
          <w:lang w:val="en-US"/>
        </w:rPr>
        <w:t xml:space="preserve">For L1L2 mobility will support that candidate configurations are delta configurations on top of a reference configuration. FFS if the reference configuration is a separate reference configuration or e.g. the current configuration. </w:t>
      </w:r>
    </w:p>
    <w:p w:rsidR="00CD28C8" w:rsidRDefault="00CD28C8" w:rsidP="00CD28C8">
      <w:pPr>
        <w:pStyle w:val="Agreement"/>
        <w:tabs>
          <w:tab w:val="clear" w:pos="360"/>
          <w:tab w:val="num" w:pos="1619"/>
        </w:tabs>
        <w:ind w:left="1619"/>
      </w:pPr>
      <w:r>
        <w:t xml:space="preserve">For L1L2 mobility, </w:t>
      </w:r>
      <w:r w:rsidRPr="00A2219A">
        <w:rPr>
          <w:lang w:val="en-US"/>
        </w:rPr>
        <w:t>Target Pcell/SCell can be current SCell/PCell, i.e., current SCell/PCell can be configured as candidates.</w:t>
      </w:r>
    </w:p>
    <w:p w:rsidR="00CD28C8" w:rsidRDefault="00CD28C8" w:rsidP="00A02E6B">
      <w:pPr>
        <w:rPr>
          <w:lang w:val="en-GB" w:eastAsia="ko-KR"/>
        </w:rPr>
      </w:pPr>
    </w:p>
    <w:p w:rsidR="007D6DF0" w:rsidRDefault="007D6DF0" w:rsidP="00A02E6B">
      <w:pPr>
        <w:rPr>
          <w:lang w:val="en-GB" w:eastAsia="ko-KR"/>
        </w:rPr>
      </w:pPr>
      <w:r>
        <w:rPr>
          <w:rFonts w:hint="eastAsia"/>
          <w:lang w:val="en-GB" w:eastAsia="ko-KR"/>
        </w:rPr>
        <w:lastRenderedPageBreak/>
        <w:t>We will treat above two issues in the below sub-clauses.</w:t>
      </w:r>
    </w:p>
    <w:p w:rsidR="00B85810" w:rsidRPr="00B85810" w:rsidRDefault="007D6DF0" w:rsidP="00B85810">
      <w:pPr>
        <w:pStyle w:val="Heading2"/>
        <w:tabs>
          <w:tab w:val="clear" w:pos="3270"/>
        </w:tabs>
        <w:ind w:left="426" w:hanging="284"/>
        <w:rPr>
          <w:lang w:val="en-GB" w:eastAsia="en-US"/>
        </w:rPr>
      </w:pPr>
      <w:r>
        <w:rPr>
          <w:lang w:val="en-GB" w:eastAsia="en-US"/>
        </w:rPr>
        <w:t>Comparison of RRC models</w:t>
      </w:r>
    </w:p>
    <w:p w:rsidR="00E071E7" w:rsidRDefault="00E071E7" w:rsidP="00E071E7">
      <w:pPr>
        <w:rPr>
          <w:lang w:eastAsia="ko-KR"/>
        </w:rPr>
      </w:pPr>
      <w:r>
        <w:rPr>
          <w:rFonts w:hint="eastAsia"/>
          <w:lang w:eastAsia="ko-KR"/>
        </w:rPr>
        <w:t xml:space="preserve">Model 1 </w:t>
      </w:r>
      <w:r>
        <w:rPr>
          <w:lang w:eastAsia="ko-KR"/>
        </w:rPr>
        <w:t xml:space="preserve">(using RRCReconfiguration msg) </w:t>
      </w:r>
      <w:r>
        <w:rPr>
          <w:rFonts w:hint="eastAsia"/>
          <w:lang w:eastAsia="ko-KR"/>
        </w:rPr>
        <w:t>is the most straightforward model</w:t>
      </w:r>
      <w:r>
        <w:rPr>
          <w:lang w:eastAsia="ko-KR"/>
        </w:rPr>
        <w:t xml:space="preserve"> because we already have similar modeling for the conditional handover</w:t>
      </w:r>
      <w:r>
        <w:rPr>
          <w:rFonts w:hint="eastAsia"/>
          <w:lang w:eastAsia="ko-KR"/>
        </w:rPr>
        <w:t xml:space="preserve"> but there is </w:t>
      </w:r>
      <w:r>
        <w:rPr>
          <w:lang w:eastAsia="ko-KR"/>
        </w:rPr>
        <w:t xml:space="preserve">heavy redundancy in the configuration information. </w:t>
      </w:r>
      <w:r>
        <w:rPr>
          <w:rFonts w:hint="eastAsia"/>
          <w:lang w:eastAsia="ko-KR"/>
        </w:rPr>
        <w:t>LTM candidates are all in the same CU</w:t>
      </w:r>
      <w:r>
        <w:rPr>
          <w:lang w:eastAsia="ko-KR"/>
        </w:rPr>
        <w:t xml:space="preserve"> (i.e. intra CU)</w:t>
      </w:r>
      <w:r>
        <w:rPr>
          <w:rFonts w:hint="eastAsia"/>
          <w:lang w:eastAsia="ko-KR"/>
        </w:rPr>
        <w:t xml:space="preserve">, and </w:t>
      </w:r>
      <w:r>
        <w:rPr>
          <w:lang w:eastAsia="ko-KR"/>
        </w:rPr>
        <w:t xml:space="preserve">the CU would have the same configuration in some part for each candidate cells. The configurations outside CellGroupConfig, such as radio bearer configuration, measurement configurations would be the identical in most cases for each candidate cells. For LTM execution, these parameters are not necessary to be configured again since UE’s current configuration will be same for other candidates. </w:t>
      </w:r>
    </w:p>
    <w:p w:rsidR="00E071E7" w:rsidRDefault="00E071E7" w:rsidP="00E071E7">
      <w:r>
        <w:t>Model 2 (using CellGroupConfig IE) is the most efficient model in our view since the cell group configuration would be highly probable to have the unique information for each candidate cells. Since there would be a possibility to have different CA configuration per candidate cell, not just cell configuration but cell group configuration would be the optimal.</w:t>
      </w:r>
    </w:p>
    <w:p w:rsidR="00E071E7" w:rsidRDefault="00E071E7" w:rsidP="00E071E7">
      <w:r>
        <w:t>Model 3 (ServingCellConfig IE) is s</w:t>
      </w:r>
      <w:r>
        <w:rPr>
          <w:rFonts w:hint="eastAsia"/>
        </w:rPr>
        <w:t>till there</w:t>
      </w:r>
      <w:r>
        <w:t xml:space="preserve">, and RAN1 might have their own strong view on this too and this is quite aligned with the Rel-17 inter-cell beam management (ICBM). However, compared with model 2, only corresponding the cell configuration to the candidate cell seems insufficient to represent all the necessary candidate cell property. For example, how to handling CA related configuration is unclear, and there might be an additional structure to include those information. </w:t>
      </w:r>
    </w:p>
    <w:p w:rsidR="007B51C5" w:rsidRDefault="00E071E7" w:rsidP="007B51C5">
      <w:pPr>
        <w:jc w:val="both"/>
        <w:rPr>
          <w:rFonts w:eastAsia="바탕"/>
          <w:lang w:eastAsia="ko-KR"/>
        </w:rPr>
      </w:pPr>
      <w:r>
        <w:rPr>
          <w:rFonts w:eastAsia="바탕"/>
          <w:lang w:eastAsia="ko-KR"/>
        </w:rPr>
        <w:t>W</w:t>
      </w:r>
      <w:r w:rsidR="007B51C5">
        <w:rPr>
          <w:rFonts w:eastAsia="바탕" w:hint="eastAsia"/>
          <w:lang w:eastAsia="ko-KR"/>
        </w:rPr>
        <w:t xml:space="preserve">e want to </w:t>
      </w:r>
      <w:r w:rsidR="007B51C5">
        <w:rPr>
          <w:rFonts w:eastAsia="바탕"/>
          <w:lang w:eastAsia="ko-KR"/>
        </w:rPr>
        <w:t xml:space="preserve">consider the actual scenario what the </w:t>
      </w:r>
      <w:r>
        <w:rPr>
          <w:rFonts w:eastAsia="바탕"/>
          <w:lang w:eastAsia="ko-KR"/>
        </w:rPr>
        <w:t>LTM</w:t>
      </w:r>
      <w:r w:rsidR="007B51C5">
        <w:rPr>
          <w:rFonts w:eastAsia="바탕"/>
          <w:lang w:eastAsia="ko-KR"/>
        </w:rPr>
        <w:t xml:space="preserve"> is applied. </w:t>
      </w:r>
      <w:r w:rsidR="007B51C5" w:rsidRPr="007B51C5">
        <w:rPr>
          <w:rFonts w:eastAsia="바탕"/>
          <w:lang w:eastAsia="ko-KR"/>
        </w:rPr>
        <w:t>As the main purpose of this WI is to reduce the overall cell change time (e.g. latency and interruption time)</w:t>
      </w:r>
      <w:r w:rsidR="007B51C5">
        <w:rPr>
          <w:rFonts w:eastAsia="바탕"/>
          <w:lang w:eastAsia="ko-KR"/>
        </w:rPr>
        <w:t xml:space="preserve"> because the actual use case of </w:t>
      </w:r>
      <w:r>
        <w:rPr>
          <w:rFonts w:eastAsia="바탕"/>
          <w:lang w:eastAsia="ko-KR"/>
        </w:rPr>
        <w:t>LTM</w:t>
      </w:r>
      <w:r w:rsidR="007B51C5">
        <w:rPr>
          <w:rFonts w:eastAsia="바탕"/>
          <w:lang w:eastAsia="ko-KR"/>
        </w:rPr>
        <w:t xml:space="preserve"> would be FR2 using many beams. In that sense,</w:t>
      </w:r>
      <w:r w:rsidR="007B51C5" w:rsidRPr="007B51C5">
        <w:rPr>
          <w:rFonts w:eastAsia="바탕"/>
          <w:lang w:eastAsia="ko-KR"/>
        </w:rPr>
        <w:t xml:space="preserve"> </w:t>
      </w:r>
      <w:r w:rsidR="007B51C5">
        <w:rPr>
          <w:rFonts w:eastAsia="바탕"/>
          <w:lang w:eastAsia="ko-KR"/>
        </w:rPr>
        <w:t xml:space="preserve">we think all candidate cells for </w:t>
      </w:r>
      <w:r>
        <w:rPr>
          <w:rFonts w:eastAsia="바탕"/>
          <w:lang w:eastAsia="ko-KR"/>
        </w:rPr>
        <w:t>LTM</w:t>
      </w:r>
      <w:r w:rsidR="007B51C5">
        <w:rPr>
          <w:rFonts w:eastAsia="바탕"/>
          <w:lang w:eastAsia="ko-KR"/>
        </w:rPr>
        <w:t xml:space="preserve"> are not </w:t>
      </w:r>
      <w:r w:rsidR="00FA2612">
        <w:rPr>
          <w:rFonts w:eastAsia="바탕"/>
          <w:lang w:eastAsia="ko-KR"/>
        </w:rPr>
        <w:t>located in the many DUs, some of the candidate cells are located in the same DUs. That is, a small number of DUs including several candidate cells are the main use case for the L1/L2 inter-cell mobility.</w:t>
      </w:r>
      <w:r w:rsidR="00D3479E">
        <w:rPr>
          <w:rFonts w:eastAsia="바탕"/>
          <w:lang w:eastAsia="ko-KR"/>
        </w:rPr>
        <w:t xml:space="preserve"> In addition, only intra-CU case is the scope of this WI, it means all RRC configurations can be treated in the same CU. </w:t>
      </w:r>
    </w:p>
    <w:p w:rsidR="00E071E7" w:rsidRPr="00B54C71" w:rsidRDefault="00E071E7" w:rsidP="00E071E7">
      <w:pPr>
        <w:rPr>
          <w:i/>
        </w:rPr>
      </w:pPr>
      <w:r w:rsidRPr="00B54C71">
        <w:rPr>
          <w:i/>
        </w:rPr>
        <w:t>Observation 1. M</w:t>
      </w:r>
      <w:r w:rsidRPr="00B54C71">
        <w:rPr>
          <w:rFonts w:hint="eastAsia"/>
          <w:i/>
        </w:rPr>
        <w:t xml:space="preserve">odel </w:t>
      </w:r>
      <w:r w:rsidRPr="00B54C71">
        <w:rPr>
          <w:i/>
        </w:rPr>
        <w:t>1 has redundancy in the configured information for candidate cell configuration while model 3 has insufficient information for the candidate configuration, and might need additional container to handle common configuration information not included in cell configuration.</w:t>
      </w:r>
    </w:p>
    <w:p w:rsidR="00E071E7" w:rsidRDefault="00E071E7" w:rsidP="00E071E7">
      <w:pPr>
        <w:rPr>
          <w:i/>
        </w:rPr>
      </w:pPr>
      <w:r w:rsidRPr="00B54C71">
        <w:rPr>
          <w:i/>
        </w:rPr>
        <w:t>Observation 2. Model 2 is thought to be optimal in the information to be needed for LTM operation.</w:t>
      </w:r>
    </w:p>
    <w:p w:rsidR="00A21DB4" w:rsidRPr="00A21DB4" w:rsidRDefault="00A21DB4" w:rsidP="00A21DB4">
      <w:pPr>
        <w:pStyle w:val="B4"/>
        <w:ind w:left="1100" w:hangingChars="550" w:hanging="1100"/>
        <w:jc w:val="both"/>
        <w:rPr>
          <w:b/>
          <w:bCs/>
          <w:iCs/>
          <w:lang w:eastAsia="ko-KR"/>
        </w:rPr>
      </w:pPr>
      <w:r w:rsidRPr="00A21DB4">
        <w:rPr>
          <w:rFonts w:hint="eastAsia"/>
          <w:b/>
          <w:bCs/>
          <w:iCs/>
          <w:lang w:eastAsia="ko-KR"/>
        </w:rPr>
        <w:t>Proposal 1: RAN2 conclude to adopt CellGroupConfig IE for the candidate target cell</w:t>
      </w:r>
      <w:r w:rsidRPr="00A21DB4">
        <w:rPr>
          <w:b/>
          <w:bCs/>
          <w:iCs/>
          <w:lang w:eastAsia="ko-KR"/>
        </w:rPr>
        <w:t>’s configuration for LTM.</w:t>
      </w:r>
    </w:p>
    <w:p w:rsidR="00E071E7" w:rsidRPr="00E071E7" w:rsidRDefault="00FF07F6" w:rsidP="00E071E7">
      <w:pPr>
        <w:pStyle w:val="Heading2"/>
        <w:tabs>
          <w:tab w:val="clear" w:pos="3270"/>
        </w:tabs>
        <w:ind w:left="426" w:hanging="284"/>
        <w:rPr>
          <w:lang w:val="en-GB" w:eastAsia="en-US"/>
        </w:rPr>
      </w:pPr>
      <w:r>
        <w:rPr>
          <w:lang w:val="en-GB" w:eastAsia="en-US"/>
        </w:rPr>
        <w:t>Signalling perspective</w:t>
      </w:r>
    </w:p>
    <w:p w:rsidR="00E8163B" w:rsidRDefault="00E8163B" w:rsidP="00E8163B">
      <w:pPr>
        <w:rPr>
          <w:lang w:eastAsia="ko-KR"/>
        </w:rPr>
      </w:pPr>
      <w:r>
        <w:rPr>
          <w:lang w:eastAsia="ko-KR"/>
        </w:rPr>
        <w:t>LTM s</w:t>
      </w:r>
      <w:r>
        <w:rPr>
          <w:rFonts w:hint="eastAsia"/>
          <w:lang w:eastAsia="ko-KR"/>
        </w:rPr>
        <w:t xml:space="preserve">ignaling </w:t>
      </w:r>
      <w:r>
        <w:rPr>
          <w:lang w:eastAsia="ko-KR"/>
        </w:rPr>
        <w:t xml:space="preserve">would consists of configuration, trigger and, completion indication. </w:t>
      </w:r>
    </w:p>
    <w:p w:rsidR="00E8163B" w:rsidRDefault="00E8163B" w:rsidP="00E8163B">
      <w:r>
        <w:t>For model 1, configuration would be based on the signaling of RRCReconfiguration message which is generated by the CU based on the target DU’s configuration information (this would be CellGroupConfig provided by F1 interface as in legacy) to the corresponding target cell</w:t>
      </w:r>
      <w:r w:rsidR="00994519">
        <w:t>(s)</w:t>
      </w:r>
      <w:r>
        <w:t xml:space="preserve">. </w:t>
      </w:r>
      <w:r w:rsidR="00994519">
        <w:t xml:space="preserve">The </w:t>
      </w:r>
      <w:r>
        <w:t>CU might generate the RRCReconfiguration message by appending any necessary information to the received CellGroupConfig, and construct the list of this RRCReconfiguration messages (i.e., might be called as inner RRCReconfiguration) and its associated ID, and send this in the LTM configuration container in the outer RRCReconfiguration message to the UE. Here ID would be used for modification or release of the</w:t>
      </w:r>
      <w:r w:rsidR="00994519">
        <w:t xml:space="preserve"> candidate cell’s configuration</w:t>
      </w:r>
      <w:r>
        <w:t>. When triggered, UE just apply the indicated RRCReconfiguration message</w:t>
      </w:r>
      <w:r w:rsidR="00994519">
        <w:t xml:space="preserve"> based on the indicated associated ID for the candidate cell</w:t>
      </w:r>
      <w:r>
        <w:t>. Since RRCReconfiguration msg was applied, the completion could be the response of this RRC msg, i.e., upon triggered, RRCReconfigurationComplete msg can be transmitted to the target cell.</w:t>
      </w:r>
    </w:p>
    <w:p w:rsidR="00E8163B" w:rsidRDefault="00E8163B" w:rsidP="00E8163B">
      <w:r w:rsidRPr="00636654">
        <w:rPr>
          <w:i/>
        </w:rPr>
        <w:t xml:space="preserve">Observation </w:t>
      </w:r>
      <w:r w:rsidR="00994519">
        <w:rPr>
          <w:i/>
        </w:rPr>
        <w:t>3</w:t>
      </w:r>
      <w:r w:rsidRPr="00636654">
        <w:rPr>
          <w:i/>
        </w:rPr>
        <w:t xml:space="preserve">. In model 1, the list of RRCReconfiguration with </w:t>
      </w:r>
      <w:r w:rsidR="00AF38B0">
        <w:rPr>
          <w:i/>
        </w:rPr>
        <w:t xml:space="preserve">the </w:t>
      </w:r>
      <w:r w:rsidR="00AF38B0" w:rsidRPr="00AF38B0">
        <w:rPr>
          <w:i/>
        </w:rPr>
        <w:t>associated ID for the candidate cell</w:t>
      </w:r>
      <w:r w:rsidRPr="00636654">
        <w:rPr>
          <w:i/>
        </w:rPr>
        <w:t xml:space="preserve"> can be configured to the UE, and upon triggered, UE will apply the RRCReconfiguration message indicated in triggering signaling. For the completion indication, RRCReconfiguratoinComplete message can be used.</w:t>
      </w:r>
    </w:p>
    <w:p w:rsidR="00E8163B" w:rsidRDefault="00E8163B" w:rsidP="00E8163B">
      <w:r>
        <w:t xml:space="preserve">For model 2, </w:t>
      </w:r>
      <w:r w:rsidR="00241D05">
        <w:t xml:space="preserve">the </w:t>
      </w:r>
      <w:r>
        <w:t xml:space="preserve">configuration </w:t>
      </w:r>
      <w:r w:rsidR="00241D05">
        <w:t xml:space="preserve">for the candidate cells </w:t>
      </w:r>
      <w:r>
        <w:t xml:space="preserve">would be based on signaling of CellGroupConfig IE which is generated by the DU </w:t>
      </w:r>
      <w:r w:rsidR="00241D05">
        <w:t xml:space="preserve"> </w:t>
      </w:r>
      <w:r>
        <w:t>running the target candidate cell. Once CU receives the CellGroupConfig IE from the DU</w:t>
      </w:r>
      <w:r w:rsidR="00241D05">
        <w:t xml:space="preserve"> by F1 interface</w:t>
      </w:r>
      <w:r>
        <w:t xml:space="preserve">, it can construct the list of CellGroupConfig IE, and its associated ID, and send this in the LTM configuration container in the RRCReconfiguration message to the UE. When triggered, UE apply the indicated CellGroupConfig IE. However, it is FFS that solely CellGroupConfig is used to applying or some </w:t>
      </w:r>
      <w:r>
        <w:lastRenderedPageBreak/>
        <w:t>further information such as not covered by CellGroupConfig field can be appended, and finally RRCReconfiguration msg constructed is applied. Based on the unit of applying, the complete indication would be either lower layer i.e., UL MAC CE/UCI or RRCReconfigurationComplete msg.</w:t>
      </w:r>
    </w:p>
    <w:p w:rsidR="00E8163B" w:rsidRDefault="00E8163B" w:rsidP="00E8163B">
      <w:pPr>
        <w:rPr>
          <w:i/>
        </w:rPr>
      </w:pPr>
      <w:r>
        <w:rPr>
          <w:i/>
        </w:rPr>
        <w:t xml:space="preserve">Observation </w:t>
      </w:r>
      <w:r w:rsidR="00B836EF">
        <w:rPr>
          <w:i/>
        </w:rPr>
        <w:t>4</w:t>
      </w:r>
      <w:r>
        <w:rPr>
          <w:i/>
        </w:rPr>
        <w:t>. In model 2</w:t>
      </w:r>
      <w:r w:rsidRPr="00636654">
        <w:rPr>
          <w:i/>
        </w:rPr>
        <w:t xml:space="preserve">, the list of </w:t>
      </w:r>
      <w:r>
        <w:rPr>
          <w:i/>
        </w:rPr>
        <w:t>CellGroupConfig</w:t>
      </w:r>
      <w:r w:rsidRPr="00636654">
        <w:rPr>
          <w:i/>
        </w:rPr>
        <w:t xml:space="preserve"> with </w:t>
      </w:r>
      <w:r w:rsidR="00B836EF">
        <w:rPr>
          <w:i/>
        </w:rPr>
        <w:t xml:space="preserve">the </w:t>
      </w:r>
      <w:r w:rsidR="00B836EF" w:rsidRPr="00AF38B0">
        <w:rPr>
          <w:i/>
        </w:rPr>
        <w:t>associated ID for the candidate cell</w:t>
      </w:r>
      <w:r w:rsidRPr="00636654">
        <w:rPr>
          <w:i/>
        </w:rPr>
        <w:t xml:space="preserve"> can be configured to the UE, and upon triggered, UE will apply the </w:t>
      </w:r>
      <w:r>
        <w:rPr>
          <w:i/>
        </w:rPr>
        <w:t>CellGroupConfig</w:t>
      </w:r>
      <w:r w:rsidRPr="00636654">
        <w:rPr>
          <w:i/>
        </w:rPr>
        <w:t xml:space="preserve"> indicated in triggering signaling. For the completion indication, </w:t>
      </w:r>
      <w:r>
        <w:rPr>
          <w:i/>
        </w:rPr>
        <w:t xml:space="preserve">MAC CE/UCI or RRCReconfigurationComplete msg </w:t>
      </w:r>
      <w:r w:rsidRPr="00636654">
        <w:rPr>
          <w:i/>
        </w:rPr>
        <w:t>can be used.</w:t>
      </w:r>
      <w:r>
        <w:rPr>
          <w:i/>
        </w:rPr>
        <w:t xml:space="preserve"> </w:t>
      </w:r>
    </w:p>
    <w:p w:rsidR="00E8163B" w:rsidRDefault="00E8163B" w:rsidP="00E8163B">
      <w:r>
        <w:rPr>
          <w:rFonts w:hint="eastAsia"/>
        </w:rPr>
        <w:t xml:space="preserve">For model 3, most of the situation is similar with model 2. </w:t>
      </w:r>
      <w:r w:rsidR="00073427">
        <w:t xml:space="preserve">The </w:t>
      </w:r>
      <w:r>
        <w:t xml:space="preserve">CU will construct the list of </w:t>
      </w:r>
      <w:r>
        <w:rPr>
          <w:rFonts w:hint="eastAsia"/>
        </w:rPr>
        <w:t>Cell Configuration</w:t>
      </w:r>
      <w:r w:rsidR="00073427">
        <w:t>s</w:t>
      </w:r>
      <w:r>
        <w:rPr>
          <w:rFonts w:hint="eastAsia"/>
        </w:rPr>
        <w:t xml:space="preserve"> </w:t>
      </w:r>
      <w:r>
        <w:t xml:space="preserve">(ServingCellConfig IE) </w:t>
      </w:r>
      <w:r>
        <w:rPr>
          <w:rFonts w:hint="eastAsia"/>
        </w:rPr>
        <w:t xml:space="preserve">with </w:t>
      </w:r>
      <w:r>
        <w:t xml:space="preserve">its corresponding </w:t>
      </w:r>
      <w:r>
        <w:rPr>
          <w:rFonts w:hint="eastAsia"/>
        </w:rPr>
        <w:t>ID</w:t>
      </w:r>
      <w:r>
        <w:t>, and send this in the LTM configuration container in the RRCReconfiguration to UE. When triggered, UE apply the indicated Cell Configuration IE. However, it is FFS that solely Cell Config is applied or some further information such as not covered by servingCellConfig can be appended, and finally RRCReconfiguration msg constructed is applied. Based on the unit of applying, the complete indication would be either lower layer i.e., UL MAC CE/UCI or RRCReconfigurationComplete msg.</w:t>
      </w:r>
    </w:p>
    <w:p w:rsidR="00E8163B" w:rsidRDefault="00E8163B" w:rsidP="00E8163B">
      <w:pPr>
        <w:rPr>
          <w:i/>
        </w:rPr>
      </w:pPr>
      <w:r>
        <w:rPr>
          <w:i/>
        </w:rPr>
        <w:t xml:space="preserve">Observation </w:t>
      </w:r>
      <w:r w:rsidR="00073427">
        <w:rPr>
          <w:i/>
        </w:rPr>
        <w:t>5</w:t>
      </w:r>
      <w:r>
        <w:rPr>
          <w:i/>
        </w:rPr>
        <w:t>. In model 3</w:t>
      </w:r>
      <w:r w:rsidRPr="00636654">
        <w:rPr>
          <w:i/>
        </w:rPr>
        <w:t xml:space="preserve">, the list of </w:t>
      </w:r>
      <w:r>
        <w:rPr>
          <w:i/>
        </w:rPr>
        <w:t>ServingCellConfig</w:t>
      </w:r>
      <w:r w:rsidRPr="00636654">
        <w:rPr>
          <w:i/>
        </w:rPr>
        <w:t xml:space="preserve"> with </w:t>
      </w:r>
      <w:r w:rsidR="00C75302">
        <w:rPr>
          <w:i/>
        </w:rPr>
        <w:t xml:space="preserve">the </w:t>
      </w:r>
      <w:r w:rsidR="00C75302" w:rsidRPr="00AF38B0">
        <w:rPr>
          <w:i/>
        </w:rPr>
        <w:t>associated ID for the candidate cell</w:t>
      </w:r>
      <w:r w:rsidRPr="00636654">
        <w:rPr>
          <w:i/>
        </w:rPr>
        <w:t xml:space="preserve"> can be configured to the UE, and upon triggered, UE will apply the </w:t>
      </w:r>
      <w:r>
        <w:rPr>
          <w:i/>
        </w:rPr>
        <w:t>ServingCellConfig</w:t>
      </w:r>
      <w:r w:rsidRPr="00636654">
        <w:rPr>
          <w:i/>
        </w:rPr>
        <w:t xml:space="preserve"> indicated in triggering signaling. For the completion indication, </w:t>
      </w:r>
      <w:r>
        <w:rPr>
          <w:i/>
        </w:rPr>
        <w:t xml:space="preserve">MAC CE/UCI or RRCReconfigurationComplete msg </w:t>
      </w:r>
      <w:r w:rsidRPr="00636654">
        <w:rPr>
          <w:i/>
        </w:rPr>
        <w:t>can be used.</w:t>
      </w:r>
      <w:r>
        <w:rPr>
          <w:i/>
        </w:rPr>
        <w:t xml:space="preserve"> </w:t>
      </w:r>
    </w:p>
    <w:p w:rsidR="00B37C9E" w:rsidRDefault="00B37C9E" w:rsidP="00B37C9E">
      <w:r>
        <w:rPr>
          <w:rFonts w:hint="eastAsia"/>
        </w:rPr>
        <w:t>There is no difference on the triggering signaling according to the RRC modeling options. As agreed in the former R</w:t>
      </w:r>
      <w:r>
        <w:t>AN</w:t>
      </w:r>
      <w:r>
        <w:rPr>
          <w:rFonts w:hint="eastAsia"/>
        </w:rPr>
        <w:t xml:space="preserve">2 meeting, MAC CE and/or DCI can be used for the LTM triggering indication. </w:t>
      </w:r>
    </w:p>
    <w:p w:rsidR="00B37C9E" w:rsidRPr="0036783D" w:rsidRDefault="00B37C9E" w:rsidP="00B37C9E">
      <w:pPr>
        <w:rPr>
          <w:i/>
        </w:rPr>
      </w:pPr>
      <w:r w:rsidRPr="0036783D">
        <w:rPr>
          <w:i/>
        </w:rPr>
        <w:t>Observation</w:t>
      </w:r>
      <w:r>
        <w:rPr>
          <w:i/>
        </w:rPr>
        <w:t xml:space="preserve"> 6</w:t>
      </w:r>
      <w:r w:rsidRPr="0036783D">
        <w:rPr>
          <w:i/>
        </w:rPr>
        <w:t>. There is no difference on the triggering signaling according to the RRC modeling options.</w:t>
      </w:r>
    </w:p>
    <w:p w:rsidR="00B37C9E" w:rsidRPr="00B37C9E" w:rsidRDefault="00A21DB4" w:rsidP="00B37C9E">
      <w:pPr>
        <w:pStyle w:val="Heading2"/>
        <w:tabs>
          <w:tab w:val="clear" w:pos="3270"/>
        </w:tabs>
        <w:ind w:left="426" w:hanging="284"/>
        <w:rPr>
          <w:lang w:val="en-GB" w:eastAsia="en-US"/>
        </w:rPr>
      </w:pPr>
      <w:r>
        <w:t>Compliance check perspective</w:t>
      </w:r>
    </w:p>
    <w:p w:rsidR="00B37C9E" w:rsidRPr="00B7609C" w:rsidRDefault="00B37C9E" w:rsidP="00B37C9E">
      <w:r>
        <w:rPr>
          <w:rFonts w:hint="eastAsia"/>
        </w:rPr>
        <w:t xml:space="preserve">The other aspect to </w:t>
      </w:r>
      <w:r w:rsidRPr="00B7609C">
        <w:rPr>
          <w:rFonts w:hint="eastAsia"/>
        </w:rPr>
        <w:t>be considered, is how to do compliance check</w:t>
      </w:r>
      <w:r w:rsidRPr="00B7609C">
        <w:t xml:space="preserve"> for the configuration of the candidate cells for LTM</w:t>
      </w:r>
      <w:r w:rsidRPr="00B7609C">
        <w:rPr>
          <w:rFonts w:hint="eastAsia"/>
        </w:rPr>
        <w:t xml:space="preserve">. </w:t>
      </w:r>
      <w:r w:rsidRPr="00B7609C">
        <w:t xml:space="preserve">There could be 3 options for each RRC model. </w:t>
      </w:r>
    </w:p>
    <w:p w:rsidR="00B37C9E" w:rsidRPr="00B7609C" w:rsidRDefault="00B7609C" w:rsidP="00B7609C">
      <w:pPr>
        <w:pStyle w:val="ListParagraph"/>
        <w:numPr>
          <w:ilvl w:val="0"/>
          <w:numId w:val="38"/>
        </w:numPr>
        <w:ind w:firstLineChars="0"/>
        <w:rPr>
          <w:rFonts w:ascii="Times New Roman" w:hAnsi="Times New Roman"/>
          <w:sz w:val="20"/>
          <w:szCs w:val="20"/>
        </w:rPr>
      </w:pPr>
      <w:r>
        <w:rPr>
          <w:rFonts w:ascii="Times New Roman" w:hAnsi="Times New Roman"/>
          <w:sz w:val="20"/>
          <w:szCs w:val="20"/>
        </w:rPr>
        <w:t>Opt</w:t>
      </w:r>
      <w:r w:rsidR="00D775E3">
        <w:rPr>
          <w:rFonts w:ascii="Times New Roman" w:hAnsi="Times New Roman"/>
          <w:sz w:val="20"/>
          <w:szCs w:val="20"/>
        </w:rPr>
        <w:t>ion</w:t>
      </w:r>
      <w:r>
        <w:rPr>
          <w:rFonts w:ascii="Times New Roman" w:hAnsi="Times New Roman"/>
          <w:sz w:val="20"/>
          <w:szCs w:val="20"/>
        </w:rPr>
        <w:t xml:space="preserve"> 1: D</w:t>
      </w:r>
      <w:r w:rsidR="00B37C9E" w:rsidRPr="00B7609C">
        <w:rPr>
          <w:rFonts w:ascii="Times New Roman" w:hAnsi="Times New Roman"/>
          <w:sz w:val="20"/>
          <w:szCs w:val="20"/>
        </w:rPr>
        <w:t xml:space="preserve">o compliance check upon receiving LTM configuration </w:t>
      </w:r>
    </w:p>
    <w:p w:rsidR="00B37C9E" w:rsidRPr="00B7609C" w:rsidRDefault="00D775E3" w:rsidP="00B7609C">
      <w:pPr>
        <w:pStyle w:val="ListParagraph"/>
        <w:numPr>
          <w:ilvl w:val="0"/>
          <w:numId w:val="38"/>
        </w:numPr>
        <w:ind w:firstLineChars="0"/>
        <w:rPr>
          <w:rFonts w:ascii="Times New Roman" w:hAnsi="Times New Roman"/>
          <w:sz w:val="20"/>
          <w:szCs w:val="20"/>
        </w:rPr>
      </w:pPr>
      <w:r>
        <w:rPr>
          <w:rFonts w:ascii="Times New Roman" w:hAnsi="Times New Roman"/>
          <w:sz w:val="20"/>
          <w:szCs w:val="20"/>
        </w:rPr>
        <w:t xml:space="preserve">Option </w:t>
      </w:r>
      <w:r w:rsidR="00B7609C">
        <w:rPr>
          <w:rFonts w:ascii="Times New Roman" w:hAnsi="Times New Roman"/>
          <w:sz w:val="20"/>
          <w:szCs w:val="20"/>
        </w:rPr>
        <w:t>2: D</w:t>
      </w:r>
      <w:r w:rsidR="00B37C9E" w:rsidRPr="00B7609C">
        <w:rPr>
          <w:rFonts w:ascii="Times New Roman" w:hAnsi="Times New Roman"/>
          <w:sz w:val="20"/>
          <w:szCs w:val="20"/>
        </w:rPr>
        <w:t>o compliance check upon LTM execution/triggering</w:t>
      </w:r>
    </w:p>
    <w:p w:rsidR="00B37C9E" w:rsidRPr="00B7609C" w:rsidRDefault="00D775E3" w:rsidP="00B7609C">
      <w:pPr>
        <w:pStyle w:val="ListParagraph"/>
        <w:numPr>
          <w:ilvl w:val="0"/>
          <w:numId w:val="38"/>
        </w:numPr>
        <w:ind w:firstLineChars="0"/>
        <w:rPr>
          <w:rFonts w:ascii="Times New Roman" w:hAnsi="Times New Roman"/>
          <w:sz w:val="20"/>
          <w:szCs w:val="20"/>
        </w:rPr>
      </w:pPr>
      <w:r>
        <w:rPr>
          <w:rFonts w:ascii="Times New Roman" w:hAnsi="Times New Roman"/>
          <w:sz w:val="20"/>
          <w:szCs w:val="20"/>
        </w:rPr>
        <w:t xml:space="preserve">Option </w:t>
      </w:r>
      <w:r w:rsidR="00B7609C">
        <w:rPr>
          <w:rFonts w:ascii="Times New Roman" w:hAnsi="Times New Roman"/>
          <w:sz w:val="20"/>
          <w:szCs w:val="20"/>
        </w:rPr>
        <w:t>3: D</w:t>
      </w:r>
      <w:r w:rsidR="00B37C9E" w:rsidRPr="00B7609C">
        <w:rPr>
          <w:rFonts w:ascii="Times New Roman" w:hAnsi="Times New Roman"/>
          <w:sz w:val="20"/>
          <w:szCs w:val="20"/>
        </w:rPr>
        <w:t>o compliance check based on UE implementation.</w:t>
      </w:r>
    </w:p>
    <w:p w:rsidR="00B37C9E" w:rsidRDefault="00D775E3" w:rsidP="00B37C9E">
      <w:r>
        <w:t xml:space="preserve">Option </w:t>
      </w:r>
      <w:r w:rsidR="00B37C9E">
        <w:t>1 would have the risk of taking some time to handle the unnecessary failure, assuming some of LTM configurations might not be used forever and UE is unable to comply with them. However we don’t know whether some LTM configurati</w:t>
      </w:r>
      <w:r>
        <w:t>on is not needed forever in the practical deployment</w:t>
      </w:r>
      <w:r w:rsidR="00B37C9E">
        <w:t xml:space="preserve">. </w:t>
      </w:r>
      <w:r>
        <w:t xml:space="preserve">Option </w:t>
      </w:r>
      <w:r w:rsidR="00B37C9E">
        <w:t>2 has the opposite position that there is no time consuming on configuration phase, but there would be interruption when LTM is triggered, and UE cannot comply with the indicated configuration. This case is the worst case in our view by c</w:t>
      </w:r>
      <w:r w:rsidR="00B37C9E">
        <w:rPr>
          <w:rFonts w:hint="eastAsia"/>
        </w:rPr>
        <w:t xml:space="preserve">onsidering </w:t>
      </w:r>
      <w:r w:rsidR="00B37C9E">
        <w:t xml:space="preserve">that LTM has the purpose that fast cell switch based on the beam quality measurement with the least RRC signaling intervention. Configuration phase can bear some interruption but cell switch execution needs to be swift. </w:t>
      </w:r>
      <w:r>
        <w:t xml:space="preserve">Option </w:t>
      </w:r>
      <w:r w:rsidR="00B37C9E">
        <w:t>3 might be bought by the UE vendor, however, preventing unnecessary interruption during cell switch could be the strongest demand of the design.</w:t>
      </w:r>
    </w:p>
    <w:p w:rsidR="00B37C9E" w:rsidRPr="00742C8A" w:rsidRDefault="00B37C9E" w:rsidP="00B37C9E">
      <w:pPr>
        <w:rPr>
          <w:i/>
        </w:rPr>
      </w:pPr>
      <w:r w:rsidRPr="00742C8A">
        <w:rPr>
          <w:i/>
        </w:rPr>
        <w:t xml:space="preserve">Observation </w:t>
      </w:r>
      <w:r w:rsidR="00D775E3">
        <w:rPr>
          <w:i/>
        </w:rPr>
        <w:t>7</w:t>
      </w:r>
      <w:r w:rsidRPr="00742C8A">
        <w:rPr>
          <w:i/>
        </w:rPr>
        <w:t xml:space="preserve">. Doing compliance check upon </w:t>
      </w:r>
      <w:r w:rsidR="003B0C3E" w:rsidRPr="003B0C3E">
        <w:rPr>
          <w:i/>
        </w:rPr>
        <w:t>receiving LTM configuration</w:t>
      </w:r>
      <w:r w:rsidRPr="00742C8A">
        <w:rPr>
          <w:i/>
        </w:rPr>
        <w:t xml:space="preserve"> is the best option. </w:t>
      </w:r>
    </w:p>
    <w:p w:rsidR="00A21DB4" w:rsidRPr="00A21DB4" w:rsidRDefault="00A21DB4" w:rsidP="00A21DB4">
      <w:pPr>
        <w:pStyle w:val="B4"/>
        <w:ind w:left="1100" w:hangingChars="550" w:hanging="1100"/>
        <w:jc w:val="both"/>
        <w:rPr>
          <w:b/>
          <w:bCs/>
          <w:iCs/>
          <w:lang w:eastAsia="ko-KR"/>
        </w:rPr>
      </w:pPr>
      <w:r w:rsidRPr="00A21DB4">
        <w:rPr>
          <w:b/>
          <w:bCs/>
          <w:iCs/>
          <w:lang w:eastAsia="ko-KR"/>
        </w:rPr>
        <w:t xml:space="preserve">Proposal 2: RAN2 agree that UE does compliance check on the LTM configuration upon </w:t>
      </w:r>
      <w:r w:rsidR="003B0C3E" w:rsidRPr="003B0C3E">
        <w:rPr>
          <w:b/>
          <w:bCs/>
          <w:iCs/>
          <w:lang w:eastAsia="ko-KR"/>
        </w:rPr>
        <w:t>receiving LTM configuration</w:t>
      </w:r>
      <w:r w:rsidRPr="00A21DB4">
        <w:rPr>
          <w:b/>
          <w:bCs/>
          <w:iCs/>
          <w:lang w:eastAsia="ko-KR"/>
        </w:rPr>
        <w:t>.</w:t>
      </w:r>
    </w:p>
    <w:p w:rsidR="00DE30FB" w:rsidRPr="00DE30FB" w:rsidRDefault="00DE30FB" w:rsidP="00DE30FB">
      <w:pPr>
        <w:pStyle w:val="Heading2"/>
        <w:tabs>
          <w:tab w:val="clear" w:pos="3270"/>
        </w:tabs>
        <w:ind w:left="426" w:hanging="284"/>
      </w:pPr>
      <w:r>
        <w:t>Delta configuration for the LTM</w:t>
      </w:r>
    </w:p>
    <w:p w:rsidR="00B37C9E" w:rsidRDefault="00DC27BB" w:rsidP="00B37C9E">
      <w:pPr>
        <w:rPr>
          <w:lang w:eastAsia="ko-KR"/>
        </w:rPr>
      </w:pPr>
      <w:r>
        <w:rPr>
          <w:lang w:eastAsia="ko-KR"/>
        </w:rPr>
        <w:t xml:space="preserve">As RAN2 already agreed the delta configuration of candidate cells for LTM based on the reference cell configuration will be used. However, the detail procedure and signaling support have not concluded. First, we think which one would be the reference configuration should be determined. There are three options from our understanding, we provide our view on each option how the </w:t>
      </w:r>
      <w:r w:rsidRPr="00DC27BB">
        <w:rPr>
          <w:lang w:eastAsia="ko-KR"/>
        </w:rPr>
        <w:t>reference cell for the delta configuration is defined and signaled</w:t>
      </w:r>
      <w:r>
        <w:rPr>
          <w:lang w:eastAsia="ko-KR"/>
        </w:rPr>
        <w:t>.</w:t>
      </w:r>
    </w:p>
    <w:p w:rsidR="00DC27BB" w:rsidRDefault="00DC27BB" w:rsidP="00DC27BB">
      <w:pPr>
        <w:pStyle w:val="ListParagraph"/>
        <w:numPr>
          <w:ilvl w:val="0"/>
          <w:numId w:val="38"/>
        </w:numPr>
        <w:ind w:firstLineChars="0"/>
        <w:rPr>
          <w:rFonts w:ascii="Times New Roman" w:hAnsi="Times New Roman"/>
          <w:sz w:val="20"/>
          <w:szCs w:val="20"/>
        </w:rPr>
      </w:pPr>
      <w:r>
        <w:rPr>
          <w:rFonts w:ascii="Times New Roman" w:hAnsi="Times New Roman"/>
          <w:sz w:val="20"/>
          <w:szCs w:val="20"/>
        </w:rPr>
        <w:t xml:space="preserve">Option 1: </w:t>
      </w:r>
      <w:r w:rsidRPr="00DC27BB">
        <w:rPr>
          <w:rFonts w:ascii="Times New Roman" w:hAnsi="Times New Roman"/>
          <w:sz w:val="20"/>
          <w:szCs w:val="20"/>
        </w:rPr>
        <w:t>Source PCell (or SCell) configuration</w:t>
      </w:r>
    </w:p>
    <w:p w:rsidR="00DC27BB" w:rsidRDefault="00DC27BB" w:rsidP="00BF6354">
      <w:pPr>
        <w:pStyle w:val="ListParagraph"/>
        <w:numPr>
          <w:ilvl w:val="0"/>
          <w:numId w:val="41"/>
        </w:numPr>
        <w:ind w:left="760" w:firstLineChars="0" w:firstLine="0"/>
        <w:rPr>
          <w:rFonts w:ascii="Times New Roman" w:hAnsi="Times New Roman"/>
          <w:sz w:val="20"/>
          <w:szCs w:val="20"/>
        </w:rPr>
      </w:pPr>
      <w:r w:rsidRPr="00DC27BB">
        <w:rPr>
          <w:rFonts w:ascii="Times New Roman" w:hAnsi="Times New Roman"/>
          <w:sz w:val="20"/>
          <w:szCs w:val="20"/>
        </w:rPr>
        <w:t>If PCcell is the reference cell, implicitly or explicitly indicated.</w:t>
      </w:r>
    </w:p>
    <w:p w:rsidR="00DC27BB" w:rsidRPr="00DC27BB" w:rsidRDefault="00DC27BB" w:rsidP="00BF6354">
      <w:pPr>
        <w:pStyle w:val="ListParagraph"/>
        <w:numPr>
          <w:ilvl w:val="0"/>
          <w:numId w:val="41"/>
        </w:numPr>
        <w:ind w:left="760" w:firstLineChars="0" w:firstLine="0"/>
        <w:rPr>
          <w:rFonts w:ascii="Times New Roman" w:hAnsi="Times New Roman"/>
          <w:sz w:val="20"/>
          <w:szCs w:val="20"/>
        </w:rPr>
      </w:pPr>
      <w:r w:rsidRPr="00DC27BB">
        <w:rPr>
          <w:rFonts w:ascii="Times New Roman" w:hAnsi="Times New Roman"/>
          <w:sz w:val="20"/>
          <w:szCs w:val="20"/>
        </w:rPr>
        <w:t xml:space="preserve">If SCell is the reference cell, new indicator </w:t>
      </w:r>
      <w:r>
        <w:rPr>
          <w:rFonts w:ascii="Times New Roman" w:hAnsi="Times New Roman"/>
          <w:sz w:val="20"/>
          <w:szCs w:val="20"/>
        </w:rPr>
        <w:t xml:space="preserve">for SCell index </w:t>
      </w:r>
      <w:r w:rsidRPr="00DC27BB">
        <w:rPr>
          <w:rFonts w:ascii="Times New Roman" w:hAnsi="Times New Roman"/>
          <w:sz w:val="20"/>
          <w:szCs w:val="20"/>
        </w:rPr>
        <w:t>is required</w:t>
      </w:r>
    </w:p>
    <w:p w:rsidR="00DC27BB" w:rsidRDefault="00DC27BB" w:rsidP="00DC27BB">
      <w:pPr>
        <w:pStyle w:val="ListParagraph"/>
        <w:numPr>
          <w:ilvl w:val="0"/>
          <w:numId w:val="38"/>
        </w:numPr>
        <w:ind w:firstLineChars="0"/>
        <w:rPr>
          <w:rFonts w:ascii="Times New Roman" w:hAnsi="Times New Roman"/>
          <w:sz w:val="20"/>
          <w:szCs w:val="20"/>
        </w:rPr>
      </w:pPr>
      <w:r>
        <w:rPr>
          <w:rFonts w:ascii="Times New Roman" w:hAnsi="Times New Roman"/>
          <w:sz w:val="20"/>
          <w:szCs w:val="20"/>
        </w:rPr>
        <w:lastRenderedPageBreak/>
        <w:t>Option 2: One of the candidate cells</w:t>
      </w:r>
    </w:p>
    <w:p w:rsidR="00DC27BB" w:rsidRDefault="00DC27BB" w:rsidP="00DC27BB">
      <w:pPr>
        <w:pStyle w:val="ListParagraph"/>
        <w:numPr>
          <w:ilvl w:val="0"/>
          <w:numId w:val="41"/>
        </w:numPr>
        <w:ind w:left="760" w:firstLineChars="0" w:firstLine="0"/>
        <w:rPr>
          <w:rFonts w:ascii="Times New Roman" w:hAnsi="Times New Roman"/>
          <w:sz w:val="20"/>
          <w:szCs w:val="20"/>
        </w:rPr>
      </w:pPr>
      <w:r w:rsidRPr="00DC27BB">
        <w:rPr>
          <w:rFonts w:ascii="Times New Roman" w:hAnsi="Times New Roman"/>
          <w:sz w:val="20"/>
          <w:szCs w:val="20"/>
        </w:rPr>
        <w:t>The first candidate cell, implicitly indicated.</w:t>
      </w:r>
    </w:p>
    <w:p w:rsidR="00DC27BB" w:rsidRPr="00DC27BB" w:rsidRDefault="00DC27BB" w:rsidP="00DC27BB">
      <w:pPr>
        <w:pStyle w:val="ListParagraph"/>
        <w:numPr>
          <w:ilvl w:val="0"/>
          <w:numId w:val="41"/>
        </w:numPr>
        <w:ind w:left="760" w:firstLineChars="0" w:firstLine="0"/>
        <w:rPr>
          <w:rFonts w:ascii="Times New Roman" w:hAnsi="Times New Roman"/>
          <w:sz w:val="20"/>
          <w:szCs w:val="20"/>
        </w:rPr>
      </w:pPr>
      <w:r w:rsidRPr="00DC27BB">
        <w:rPr>
          <w:rFonts w:ascii="Times New Roman" w:hAnsi="Times New Roman"/>
          <w:sz w:val="20"/>
          <w:szCs w:val="20"/>
        </w:rPr>
        <w:t>One of candidate cell among all candidate cells (new indicator is required)</w:t>
      </w:r>
    </w:p>
    <w:p w:rsidR="00DC27BB" w:rsidRPr="00B7609C" w:rsidRDefault="00DC27BB" w:rsidP="00DC27BB">
      <w:pPr>
        <w:pStyle w:val="ListParagraph"/>
        <w:numPr>
          <w:ilvl w:val="0"/>
          <w:numId w:val="38"/>
        </w:numPr>
        <w:ind w:firstLineChars="0"/>
        <w:rPr>
          <w:rFonts w:ascii="Times New Roman" w:hAnsi="Times New Roman"/>
          <w:sz w:val="20"/>
          <w:szCs w:val="20"/>
        </w:rPr>
      </w:pPr>
      <w:r>
        <w:rPr>
          <w:rFonts w:ascii="Times New Roman" w:hAnsi="Times New Roman"/>
          <w:sz w:val="20"/>
          <w:szCs w:val="20"/>
        </w:rPr>
        <w:t xml:space="preserve">Option 3: </w:t>
      </w:r>
      <w:r w:rsidRPr="00DC27BB">
        <w:rPr>
          <w:rFonts w:ascii="Times New Roman" w:hAnsi="Times New Roman"/>
          <w:sz w:val="20"/>
          <w:szCs w:val="20"/>
        </w:rPr>
        <w:t>Additional cell as reference cell</w:t>
      </w:r>
    </w:p>
    <w:p w:rsidR="00DC27BB" w:rsidRPr="00DC27BB" w:rsidRDefault="00DC27BB" w:rsidP="00DC27BB">
      <w:pPr>
        <w:pStyle w:val="ListParagraph"/>
        <w:numPr>
          <w:ilvl w:val="0"/>
          <w:numId w:val="41"/>
        </w:numPr>
        <w:ind w:left="760" w:firstLineChars="0" w:firstLine="0"/>
        <w:rPr>
          <w:rFonts w:ascii="Times New Roman" w:hAnsi="Times New Roman"/>
          <w:sz w:val="20"/>
          <w:szCs w:val="20"/>
        </w:rPr>
      </w:pPr>
      <w:r w:rsidRPr="00DC27BB">
        <w:rPr>
          <w:rFonts w:ascii="Times New Roman" w:hAnsi="Times New Roman"/>
          <w:sz w:val="20"/>
          <w:szCs w:val="20"/>
        </w:rPr>
        <w:t xml:space="preserve">New cell </w:t>
      </w:r>
      <w:r>
        <w:rPr>
          <w:rFonts w:ascii="Times New Roman" w:hAnsi="Times New Roman"/>
          <w:sz w:val="20"/>
          <w:szCs w:val="20"/>
        </w:rPr>
        <w:t>configuration can be provided</w:t>
      </w:r>
      <w:r w:rsidRPr="00DC27BB">
        <w:rPr>
          <w:rFonts w:ascii="Times New Roman" w:hAnsi="Times New Roman"/>
          <w:sz w:val="20"/>
          <w:szCs w:val="20"/>
        </w:rPr>
        <w:t xml:space="preserve"> (new field for reference cell config</w:t>
      </w:r>
      <w:r>
        <w:rPr>
          <w:rFonts w:ascii="Times New Roman" w:hAnsi="Times New Roman"/>
          <w:sz w:val="20"/>
          <w:szCs w:val="20"/>
        </w:rPr>
        <w:t>)</w:t>
      </w:r>
    </w:p>
    <w:p w:rsidR="00224EFD" w:rsidRPr="00DC27BB" w:rsidRDefault="00DC27BB" w:rsidP="00224EFD">
      <w:pPr>
        <w:rPr>
          <w:lang w:eastAsia="ko-KR"/>
        </w:rPr>
      </w:pPr>
      <w:r>
        <w:rPr>
          <w:rFonts w:hint="eastAsia"/>
          <w:lang w:eastAsia="ko-KR"/>
        </w:rPr>
        <w:t>For option 1</w:t>
      </w:r>
      <w:r>
        <w:rPr>
          <w:lang w:eastAsia="ko-KR"/>
        </w:rPr>
        <w:t xml:space="preserve"> </w:t>
      </w:r>
      <w:r>
        <w:rPr>
          <w:rFonts w:hint="eastAsia"/>
          <w:lang w:eastAsia="ko-KR"/>
        </w:rPr>
        <w:t>and 3</w:t>
      </w:r>
      <w:r>
        <w:rPr>
          <w:lang w:eastAsia="ko-KR"/>
        </w:rPr>
        <w:t>, LTM configuration request message in F1 could</w:t>
      </w:r>
      <w:r w:rsidR="00224EFD">
        <w:rPr>
          <w:lang w:eastAsia="ko-KR"/>
        </w:rPr>
        <w:t xml:space="preserve"> be</w:t>
      </w:r>
      <w:r>
        <w:rPr>
          <w:lang w:eastAsia="ko-KR"/>
        </w:rPr>
        <w:t xml:space="preserve"> </w:t>
      </w:r>
      <w:r w:rsidR="005F5DA4">
        <w:rPr>
          <w:lang w:eastAsia="ko-KR"/>
        </w:rPr>
        <w:t>provide</w:t>
      </w:r>
      <w:r w:rsidR="00224EFD">
        <w:rPr>
          <w:lang w:eastAsia="ko-KR"/>
        </w:rPr>
        <w:t>d</w:t>
      </w:r>
      <w:r>
        <w:rPr>
          <w:lang w:eastAsia="ko-KR"/>
        </w:rPr>
        <w:t xml:space="preserve"> </w:t>
      </w:r>
      <w:r w:rsidR="00224EFD">
        <w:rPr>
          <w:lang w:eastAsia="ko-KR"/>
        </w:rPr>
        <w:t xml:space="preserve">to the target candidate cells in order to get the </w:t>
      </w:r>
      <w:r>
        <w:rPr>
          <w:lang w:eastAsia="ko-KR"/>
        </w:rPr>
        <w:t>reference cell configuration</w:t>
      </w:r>
      <w:r w:rsidR="005F5DA4">
        <w:rPr>
          <w:lang w:eastAsia="ko-KR"/>
        </w:rPr>
        <w:t xml:space="preserve">. Each target cell responses for the LTM configuration request message and provide the target cell configuration for LTM by delta configuration manner (in LTM configuration response message). </w:t>
      </w:r>
      <w:r w:rsidR="00224EFD">
        <w:rPr>
          <w:rFonts w:hint="eastAsia"/>
          <w:lang w:eastAsia="ko-KR"/>
        </w:rPr>
        <w:t>For option 2</w:t>
      </w:r>
      <w:r w:rsidR="00224EFD">
        <w:rPr>
          <w:lang w:eastAsia="ko-KR"/>
        </w:rPr>
        <w:t xml:space="preserve">, LTM configuration request message in F1 could be provided to the </w:t>
      </w:r>
      <w:r w:rsidR="001A7947">
        <w:rPr>
          <w:lang w:eastAsia="ko-KR"/>
        </w:rPr>
        <w:t xml:space="preserve">one of the </w:t>
      </w:r>
      <w:r w:rsidR="00224EFD">
        <w:rPr>
          <w:lang w:eastAsia="ko-KR"/>
        </w:rPr>
        <w:t xml:space="preserve">target candidate cells in order to get the reference cell configuration. </w:t>
      </w:r>
      <w:r w:rsidR="001A7947">
        <w:rPr>
          <w:lang w:eastAsia="ko-KR"/>
        </w:rPr>
        <w:t xml:space="preserve">In this case, full configuration request for a candidate cell is used in order to use this cell as a reference cell configuration. </w:t>
      </w:r>
      <w:r w:rsidR="00182D2A">
        <w:rPr>
          <w:lang w:eastAsia="ko-KR"/>
        </w:rPr>
        <w:t>After CU get the full configuration of the target cell as a reference cell configuration, CU request to other target cells</w:t>
      </w:r>
      <w:r w:rsidR="00DC3E2B">
        <w:rPr>
          <w:lang w:eastAsia="ko-KR"/>
        </w:rPr>
        <w:t xml:space="preserve"> the </w:t>
      </w:r>
      <w:r w:rsidR="00182D2A">
        <w:rPr>
          <w:lang w:eastAsia="ko-KR"/>
        </w:rPr>
        <w:t>LTM configuration</w:t>
      </w:r>
      <w:r w:rsidR="00DC3E2B">
        <w:rPr>
          <w:lang w:eastAsia="ko-KR"/>
        </w:rPr>
        <w:t xml:space="preserve"> including the reference cell configuration (by the LTM configuration request message to other candidate cells). </w:t>
      </w:r>
      <w:r w:rsidR="00224EFD">
        <w:rPr>
          <w:lang w:eastAsia="ko-KR"/>
        </w:rPr>
        <w:t xml:space="preserve">Each target cell responses for the LTM configuration request message and provide the target cell configuration for LTM by delta configuration manner (in LTM configuration response message). </w:t>
      </w:r>
    </w:p>
    <w:p w:rsidR="00E071E7" w:rsidRDefault="00342578" w:rsidP="00E8163B">
      <w:pPr>
        <w:rPr>
          <w:lang w:eastAsia="ko-KR"/>
        </w:rPr>
      </w:pPr>
      <w:r>
        <w:rPr>
          <w:rFonts w:hint="eastAsia"/>
          <w:lang w:eastAsia="ko-KR"/>
        </w:rPr>
        <w:t xml:space="preserve">We think </w:t>
      </w:r>
      <w:r>
        <w:rPr>
          <w:lang w:eastAsia="ko-KR"/>
        </w:rPr>
        <w:t>how to support the delta configuration should consider the actual scenario to reduce the signaling overhead. Most practical case to reduce the signaling overhead by the delta configuration for the candidate cells of LTM would be the cells are located in the same DU, i.e. there will be more common configurations for each cell configuration. In that sense, the option 2 (one of the candidate cells is the reference cell for the delta configuration) is suitable for the delta configuration of LTM because NW can decide the one of the candidate cells in a DU as a reference cell.</w:t>
      </w:r>
    </w:p>
    <w:p w:rsidR="00342578" w:rsidRPr="00B54C71" w:rsidRDefault="00342578" w:rsidP="00342578">
      <w:pPr>
        <w:rPr>
          <w:i/>
        </w:rPr>
      </w:pPr>
      <w:r>
        <w:rPr>
          <w:i/>
        </w:rPr>
        <w:t>Observation 8</w:t>
      </w:r>
      <w:r w:rsidRPr="00B54C71">
        <w:rPr>
          <w:i/>
        </w:rPr>
        <w:t xml:space="preserve">. </w:t>
      </w:r>
      <w:r>
        <w:rPr>
          <w:i/>
        </w:rPr>
        <w:t>For the cells in the same DU might have more common configuration than other cells in the difference DUs.</w:t>
      </w:r>
    </w:p>
    <w:p w:rsidR="00342578" w:rsidRPr="00A21DB4" w:rsidRDefault="00342578" w:rsidP="00342578">
      <w:pPr>
        <w:pStyle w:val="B4"/>
        <w:ind w:left="1100" w:hangingChars="550" w:hanging="1100"/>
        <w:jc w:val="both"/>
        <w:rPr>
          <w:b/>
          <w:bCs/>
          <w:iCs/>
          <w:lang w:eastAsia="ko-KR"/>
        </w:rPr>
      </w:pPr>
      <w:r w:rsidRPr="00A21DB4">
        <w:rPr>
          <w:b/>
          <w:bCs/>
          <w:iCs/>
          <w:lang w:eastAsia="ko-KR"/>
        </w:rPr>
        <w:t xml:space="preserve">Proposal </w:t>
      </w:r>
      <w:r>
        <w:rPr>
          <w:b/>
          <w:bCs/>
          <w:iCs/>
          <w:lang w:eastAsia="ko-KR"/>
        </w:rPr>
        <w:t>3</w:t>
      </w:r>
      <w:r w:rsidRPr="00A21DB4">
        <w:rPr>
          <w:b/>
          <w:bCs/>
          <w:iCs/>
          <w:lang w:eastAsia="ko-KR"/>
        </w:rPr>
        <w:t xml:space="preserve">: RAN2 agree that </w:t>
      </w:r>
      <w:r w:rsidRPr="00342578">
        <w:rPr>
          <w:b/>
          <w:bCs/>
          <w:iCs/>
          <w:lang w:eastAsia="ko-KR"/>
        </w:rPr>
        <w:t xml:space="preserve">one of the candidate cells </w:t>
      </w:r>
      <w:r>
        <w:rPr>
          <w:b/>
          <w:bCs/>
          <w:iCs/>
          <w:lang w:eastAsia="ko-KR"/>
        </w:rPr>
        <w:t xml:space="preserve">for LTM </w:t>
      </w:r>
      <w:r w:rsidRPr="00342578">
        <w:rPr>
          <w:b/>
          <w:bCs/>
          <w:iCs/>
          <w:lang w:eastAsia="ko-KR"/>
        </w:rPr>
        <w:t>is the reference cell for the delta configuration</w:t>
      </w:r>
      <w:r>
        <w:rPr>
          <w:b/>
          <w:bCs/>
          <w:iCs/>
          <w:lang w:eastAsia="ko-KR"/>
        </w:rPr>
        <w:t>.</w:t>
      </w:r>
    </w:p>
    <w:p w:rsidR="00E071E7" w:rsidRPr="00E071E7" w:rsidRDefault="00E071E7" w:rsidP="00E8163B"/>
    <w:p w:rsidR="00793C19" w:rsidRPr="00F676D2" w:rsidRDefault="00793C19" w:rsidP="00F676D2">
      <w:pPr>
        <w:pStyle w:val="Heading1"/>
      </w:pPr>
      <w:r w:rsidRPr="00F676D2">
        <w:t>Conclusion</w:t>
      </w:r>
    </w:p>
    <w:p w:rsidR="00AE1AC2" w:rsidRDefault="007B1F8E" w:rsidP="00AE1AC2">
      <w:r w:rsidRPr="004B33DE">
        <w:t xml:space="preserve">Based on the above, </w:t>
      </w:r>
      <w:r w:rsidR="00793C19" w:rsidRPr="004B33DE">
        <w:t xml:space="preserve">RAN2 is requested to discuss and </w:t>
      </w:r>
      <w:r w:rsidR="00D56199">
        <w:t xml:space="preserve">agree on the following </w:t>
      </w:r>
      <w:r w:rsidR="001146CD">
        <w:t xml:space="preserve">observations and </w:t>
      </w:r>
      <w:r w:rsidR="00D56199">
        <w:t>proposal</w:t>
      </w:r>
      <w:r w:rsidR="003A27EF">
        <w:t>s</w:t>
      </w:r>
      <w:r w:rsidR="00793C19" w:rsidRPr="004B33DE">
        <w:t>:</w:t>
      </w:r>
    </w:p>
    <w:p w:rsidR="001146CD" w:rsidRPr="00B54C71" w:rsidRDefault="001146CD" w:rsidP="001146CD">
      <w:pPr>
        <w:rPr>
          <w:i/>
        </w:rPr>
      </w:pPr>
      <w:r w:rsidRPr="00B54C71">
        <w:rPr>
          <w:i/>
        </w:rPr>
        <w:t>Observation 1. M</w:t>
      </w:r>
      <w:r w:rsidRPr="00B54C71">
        <w:rPr>
          <w:rFonts w:hint="eastAsia"/>
          <w:i/>
        </w:rPr>
        <w:t xml:space="preserve">odel </w:t>
      </w:r>
      <w:r w:rsidRPr="00B54C71">
        <w:rPr>
          <w:i/>
        </w:rPr>
        <w:t>1 has redundancy in the configured information for candidate cell configuration while model 3 has insufficient information for the candidate configuration, and might need additional container to handle common configuration information not included in cell configuration.</w:t>
      </w:r>
    </w:p>
    <w:p w:rsidR="001146CD" w:rsidRDefault="001146CD" w:rsidP="001146CD">
      <w:pPr>
        <w:rPr>
          <w:i/>
        </w:rPr>
      </w:pPr>
      <w:r w:rsidRPr="00B54C71">
        <w:rPr>
          <w:i/>
        </w:rPr>
        <w:t>Observation 2. Model 2 is thought to be optimal in the information to be needed for LTM operation.</w:t>
      </w:r>
    </w:p>
    <w:p w:rsidR="001146CD" w:rsidRDefault="001146CD" w:rsidP="001146CD">
      <w:r w:rsidRPr="00636654">
        <w:rPr>
          <w:i/>
        </w:rPr>
        <w:t xml:space="preserve">Observation </w:t>
      </w:r>
      <w:r>
        <w:rPr>
          <w:i/>
        </w:rPr>
        <w:t>3</w:t>
      </w:r>
      <w:r w:rsidRPr="00636654">
        <w:rPr>
          <w:i/>
        </w:rPr>
        <w:t xml:space="preserve">. In model 1, the list of RRCReconfiguration with </w:t>
      </w:r>
      <w:r>
        <w:rPr>
          <w:i/>
        </w:rPr>
        <w:t xml:space="preserve">the </w:t>
      </w:r>
      <w:r w:rsidRPr="00AF38B0">
        <w:rPr>
          <w:i/>
        </w:rPr>
        <w:t>associated ID for the candidate cell</w:t>
      </w:r>
      <w:r w:rsidRPr="00636654">
        <w:rPr>
          <w:i/>
        </w:rPr>
        <w:t xml:space="preserve"> can be configured to the UE, and upon triggered, UE will apply the RRCReconfiguration message indicated in triggering signaling. For the completion indication, RRCReconfiguratoinComplete message can be used.</w:t>
      </w:r>
    </w:p>
    <w:p w:rsidR="001146CD" w:rsidRDefault="001146CD" w:rsidP="001146CD">
      <w:pPr>
        <w:rPr>
          <w:i/>
        </w:rPr>
      </w:pPr>
      <w:r>
        <w:rPr>
          <w:i/>
        </w:rPr>
        <w:t>Observation 4. In model 2</w:t>
      </w:r>
      <w:r w:rsidRPr="00636654">
        <w:rPr>
          <w:i/>
        </w:rPr>
        <w:t xml:space="preserve">, the list of </w:t>
      </w:r>
      <w:r>
        <w:rPr>
          <w:i/>
        </w:rPr>
        <w:t>CellGroupConfig</w:t>
      </w:r>
      <w:r w:rsidRPr="00636654">
        <w:rPr>
          <w:i/>
        </w:rPr>
        <w:t xml:space="preserve"> with </w:t>
      </w:r>
      <w:r>
        <w:rPr>
          <w:i/>
        </w:rPr>
        <w:t xml:space="preserve">the </w:t>
      </w:r>
      <w:r w:rsidRPr="00AF38B0">
        <w:rPr>
          <w:i/>
        </w:rPr>
        <w:t>associated ID for the candidate cell</w:t>
      </w:r>
      <w:r w:rsidRPr="00636654">
        <w:rPr>
          <w:i/>
        </w:rPr>
        <w:t xml:space="preserve"> can be configured to the UE, and upon triggered, UE will apply the </w:t>
      </w:r>
      <w:r>
        <w:rPr>
          <w:i/>
        </w:rPr>
        <w:t>CellGroupConfig</w:t>
      </w:r>
      <w:r w:rsidRPr="00636654">
        <w:rPr>
          <w:i/>
        </w:rPr>
        <w:t xml:space="preserve"> indicated in triggering signaling. For the completion indication, </w:t>
      </w:r>
      <w:r>
        <w:rPr>
          <w:i/>
        </w:rPr>
        <w:t xml:space="preserve">MAC CE/UCI or RRCReconfigurationComplete msg </w:t>
      </w:r>
      <w:r w:rsidRPr="00636654">
        <w:rPr>
          <w:i/>
        </w:rPr>
        <w:t>can be used.</w:t>
      </w:r>
      <w:r>
        <w:rPr>
          <w:i/>
        </w:rPr>
        <w:t xml:space="preserve"> </w:t>
      </w:r>
    </w:p>
    <w:p w:rsidR="001146CD" w:rsidRDefault="001146CD" w:rsidP="001146CD">
      <w:pPr>
        <w:rPr>
          <w:i/>
        </w:rPr>
      </w:pPr>
      <w:r>
        <w:rPr>
          <w:i/>
        </w:rPr>
        <w:t>Observation 5. In model 3</w:t>
      </w:r>
      <w:r w:rsidRPr="00636654">
        <w:rPr>
          <w:i/>
        </w:rPr>
        <w:t xml:space="preserve">, the list of </w:t>
      </w:r>
      <w:r>
        <w:rPr>
          <w:i/>
        </w:rPr>
        <w:t>ServingCellConfig</w:t>
      </w:r>
      <w:r w:rsidRPr="00636654">
        <w:rPr>
          <w:i/>
        </w:rPr>
        <w:t xml:space="preserve"> with </w:t>
      </w:r>
      <w:r>
        <w:rPr>
          <w:i/>
        </w:rPr>
        <w:t xml:space="preserve">the </w:t>
      </w:r>
      <w:r w:rsidRPr="00AF38B0">
        <w:rPr>
          <w:i/>
        </w:rPr>
        <w:t>associated ID for the candidate cell</w:t>
      </w:r>
      <w:r w:rsidRPr="00636654">
        <w:rPr>
          <w:i/>
        </w:rPr>
        <w:t xml:space="preserve"> can be configured to the UE, and upon triggered, UE will apply the </w:t>
      </w:r>
      <w:r>
        <w:rPr>
          <w:i/>
        </w:rPr>
        <w:t>ServingCellConfig</w:t>
      </w:r>
      <w:r w:rsidRPr="00636654">
        <w:rPr>
          <w:i/>
        </w:rPr>
        <w:t xml:space="preserve"> indicated in triggering signaling. For the completion indication, </w:t>
      </w:r>
      <w:r>
        <w:rPr>
          <w:i/>
        </w:rPr>
        <w:t xml:space="preserve">MAC CE/UCI or RRCReconfigurationComplete msg </w:t>
      </w:r>
      <w:r w:rsidRPr="00636654">
        <w:rPr>
          <w:i/>
        </w:rPr>
        <w:t>can be used.</w:t>
      </w:r>
      <w:r>
        <w:rPr>
          <w:i/>
        </w:rPr>
        <w:t xml:space="preserve"> </w:t>
      </w:r>
    </w:p>
    <w:p w:rsidR="001146CD" w:rsidRPr="0036783D" w:rsidRDefault="001146CD" w:rsidP="001146CD">
      <w:pPr>
        <w:rPr>
          <w:i/>
        </w:rPr>
      </w:pPr>
      <w:r w:rsidRPr="0036783D">
        <w:rPr>
          <w:i/>
        </w:rPr>
        <w:t>Observation</w:t>
      </w:r>
      <w:r>
        <w:rPr>
          <w:i/>
        </w:rPr>
        <w:t xml:space="preserve"> 6</w:t>
      </w:r>
      <w:r w:rsidRPr="0036783D">
        <w:rPr>
          <w:i/>
        </w:rPr>
        <w:t>. There is no difference on the triggering signaling according to the RRC modeling options.</w:t>
      </w:r>
    </w:p>
    <w:p w:rsidR="001146CD" w:rsidRPr="00742C8A" w:rsidRDefault="001146CD" w:rsidP="001146CD">
      <w:pPr>
        <w:rPr>
          <w:i/>
        </w:rPr>
      </w:pPr>
      <w:r w:rsidRPr="00742C8A">
        <w:rPr>
          <w:i/>
        </w:rPr>
        <w:t xml:space="preserve">Observation </w:t>
      </w:r>
      <w:r>
        <w:rPr>
          <w:i/>
        </w:rPr>
        <w:t>7</w:t>
      </w:r>
      <w:r w:rsidRPr="00742C8A">
        <w:rPr>
          <w:i/>
        </w:rPr>
        <w:t xml:space="preserve">. Doing compliance check upon </w:t>
      </w:r>
      <w:r w:rsidR="00140260" w:rsidRPr="00140260">
        <w:rPr>
          <w:i/>
        </w:rPr>
        <w:t>receiving LTM configuration</w:t>
      </w:r>
      <w:bookmarkStart w:id="1" w:name="_GoBack"/>
      <w:bookmarkEnd w:id="1"/>
      <w:r w:rsidRPr="00742C8A">
        <w:rPr>
          <w:i/>
        </w:rPr>
        <w:t xml:space="preserve"> is the best option. </w:t>
      </w:r>
    </w:p>
    <w:p w:rsidR="00342578" w:rsidRPr="00B54C71" w:rsidRDefault="00342578" w:rsidP="00342578">
      <w:pPr>
        <w:rPr>
          <w:i/>
        </w:rPr>
      </w:pPr>
      <w:r>
        <w:rPr>
          <w:i/>
        </w:rPr>
        <w:lastRenderedPageBreak/>
        <w:t>Observation 8</w:t>
      </w:r>
      <w:r w:rsidRPr="00B54C71">
        <w:rPr>
          <w:i/>
        </w:rPr>
        <w:t xml:space="preserve">. </w:t>
      </w:r>
      <w:r>
        <w:rPr>
          <w:i/>
        </w:rPr>
        <w:t>For the cells in the same DU might have more common configuration than other cells in the difference DUs.</w:t>
      </w:r>
    </w:p>
    <w:p w:rsidR="001146CD" w:rsidRPr="00342578" w:rsidRDefault="001146CD" w:rsidP="00AE1AC2"/>
    <w:p w:rsidR="00A21DB4" w:rsidRPr="00A21DB4" w:rsidRDefault="00A21DB4" w:rsidP="00A21DB4">
      <w:pPr>
        <w:pStyle w:val="B4"/>
        <w:ind w:left="1100" w:hangingChars="550" w:hanging="1100"/>
        <w:jc w:val="both"/>
        <w:rPr>
          <w:b/>
          <w:bCs/>
          <w:iCs/>
          <w:lang w:eastAsia="ko-KR"/>
        </w:rPr>
      </w:pPr>
      <w:r w:rsidRPr="00A21DB4">
        <w:rPr>
          <w:rFonts w:hint="eastAsia"/>
          <w:b/>
          <w:bCs/>
          <w:iCs/>
          <w:lang w:eastAsia="ko-KR"/>
        </w:rPr>
        <w:t>Proposal 1: RAN2 conclude to adopt CellGroupConfig IE for the candidate target cell</w:t>
      </w:r>
      <w:r w:rsidRPr="00A21DB4">
        <w:rPr>
          <w:b/>
          <w:bCs/>
          <w:iCs/>
          <w:lang w:eastAsia="ko-KR"/>
        </w:rPr>
        <w:t>’s configuration for LTM.</w:t>
      </w:r>
    </w:p>
    <w:p w:rsidR="00A21DB4" w:rsidRDefault="00A21DB4" w:rsidP="00A21DB4">
      <w:pPr>
        <w:pStyle w:val="B4"/>
        <w:ind w:left="1100" w:hangingChars="550" w:hanging="1100"/>
        <w:jc w:val="both"/>
        <w:rPr>
          <w:b/>
          <w:bCs/>
          <w:iCs/>
          <w:lang w:eastAsia="ko-KR"/>
        </w:rPr>
      </w:pPr>
      <w:r w:rsidRPr="00A21DB4">
        <w:rPr>
          <w:b/>
          <w:bCs/>
          <w:iCs/>
          <w:lang w:eastAsia="ko-KR"/>
        </w:rPr>
        <w:t xml:space="preserve">Proposal 2: RAN2 agree that UE does compliance check on the LTM configuration upon </w:t>
      </w:r>
      <w:r w:rsidR="00140260" w:rsidRPr="00140260">
        <w:rPr>
          <w:b/>
          <w:bCs/>
          <w:iCs/>
          <w:lang w:eastAsia="ko-KR"/>
        </w:rPr>
        <w:t>receiving LTM configuration</w:t>
      </w:r>
      <w:r w:rsidRPr="00A21DB4">
        <w:rPr>
          <w:b/>
          <w:bCs/>
          <w:iCs/>
          <w:lang w:eastAsia="ko-KR"/>
        </w:rPr>
        <w:t>.</w:t>
      </w:r>
    </w:p>
    <w:p w:rsidR="00342578" w:rsidRPr="00342578" w:rsidRDefault="00342578" w:rsidP="00A21DB4">
      <w:pPr>
        <w:pStyle w:val="B4"/>
        <w:ind w:left="1100" w:hangingChars="550" w:hanging="1100"/>
        <w:jc w:val="both"/>
        <w:rPr>
          <w:b/>
          <w:bCs/>
          <w:iCs/>
          <w:lang w:eastAsia="ko-KR"/>
        </w:rPr>
      </w:pPr>
      <w:r w:rsidRPr="00A21DB4">
        <w:rPr>
          <w:b/>
          <w:bCs/>
          <w:iCs/>
          <w:lang w:eastAsia="ko-KR"/>
        </w:rPr>
        <w:t xml:space="preserve">Proposal </w:t>
      </w:r>
      <w:r>
        <w:rPr>
          <w:b/>
          <w:bCs/>
          <w:iCs/>
          <w:lang w:eastAsia="ko-KR"/>
        </w:rPr>
        <w:t>3</w:t>
      </w:r>
      <w:r w:rsidRPr="00A21DB4">
        <w:rPr>
          <w:b/>
          <w:bCs/>
          <w:iCs/>
          <w:lang w:eastAsia="ko-KR"/>
        </w:rPr>
        <w:t xml:space="preserve">: RAN2 agree that </w:t>
      </w:r>
      <w:r w:rsidRPr="00342578">
        <w:rPr>
          <w:b/>
          <w:bCs/>
          <w:iCs/>
          <w:lang w:eastAsia="ko-KR"/>
        </w:rPr>
        <w:t xml:space="preserve">one of the candidate cells </w:t>
      </w:r>
      <w:r>
        <w:rPr>
          <w:b/>
          <w:bCs/>
          <w:iCs/>
          <w:lang w:eastAsia="ko-KR"/>
        </w:rPr>
        <w:t xml:space="preserve">for LTM </w:t>
      </w:r>
      <w:r w:rsidRPr="00342578">
        <w:rPr>
          <w:b/>
          <w:bCs/>
          <w:iCs/>
          <w:lang w:eastAsia="ko-KR"/>
        </w:rPr>
        <w:t>is the reference cell for the delta configuration</w:t>
      </w:r>
      <w:r>
        <w:rPr>
          <w:b/>
          <w:bCs/>
          <w:iCs/>
          <w:lang w:eastAsia="ko-KR"/>
        </w:rPr>
        <w:t>.</w:t>
      </w:r>
    </w:p>
    <w:p w:rsidR="001626B6" w:rsidRDefault="00446ECE" w:rsidP="00B21A4D">
      <w:pPr>
        <w:pStyle w:val="Heading1"/>
      </w:pPr>
      <w:r>
        <w:t>References</w:t>
      </w:r>
    </w:p>
    <w:p w:rsidR="00342578" w:rsidRPr="00342578" w:rsidRDefault="00342578" w:rsidP="00342578">
      <w:pPr>
        <w:pStyle w:val="Reference"/>
      </w:pPr>
      <w:r>
        <w:rPr>
          <w:rFonts w:hint="eastAsia"/>
        </w:rPr>
        <w:t>C</w:t>
      </w:r>
      <w:r>
        <w:t>hairman notes for RAN2#119bis-e meeting</w:t>
      </w:r>
      <w:r>
        <w:tab/>
        <w:t>RAN2.</w:t>
      </w:r>
    </w:p>
    <w:sectPr w:rsidR="00342578" w:rsidRPr="00342578"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FAF" w:rsidRPr="008C651D" w:rsidRDefault="00547FAF" w:rsidP="00C24254">
      <w:pPr>
        <w:spacing w:after="0"/>
        <w:rPr>
          <w:rFonts w:ascii="Arial" w:eastAsia="SimSun" w:hAnsi="Arial" w:cs="Arial"/>
          <w:color w:val="0000FF"/>
          <w:kern w:val="2"/>
          <w:lang w:eastAsia="zh-CN"/>
        </w:rPr>
      </w:pPr>
      <w:r>
        <w:separator/>
      </w:r>
    </w:p>
  </w:endnote>
  <w:endnote w:type="continuationSeparator" w:id="0">
    <w:p w:rsidR="00547FAF" w:rsidRPr="008C651D" w:rsidRDefault="00547FAF"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roman"/>
    <w:pitch w:val="variable"/>
    <w:sig w:usb0="00000000"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FAF" w:rsidRPr="008C651D" w:rsidRDefault="00547FAF" w:rsidP="00C24254">
      <w:pPr>
        <w:spacing w:after="0"/>
        <w:rPr>
          <w:rFonts w:ascii="Arial" w:eastAsia="SimSun" w:hAnsi="Arial" w:cs="Arial"/>
          <w:color w:val="0000FF"/>
          <w:kern w:val="2"/>
          <w:lang w:eastAsia="zh-CN"/>
        </w:rPr>
      </w:pPr>
      <w:r>
        <w:separator/>
      </w:r>
    </w:p>
  </w:footnote>
  <w:footnote w:type="continuationSeparator" w:id="0">
    <w:p w:rsidR="00547FAF" w:rsidRPr="008C651D" w:rsidRDefault="00547FAF"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3E97C10"/>
    <w:multiLevelType w:val="hybridMultilevel"/>
    <w:tmpl w:val="5C0463E6"/>
    <w:lvl w:ilvl="0" w:tplc="22FC7844">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1D6B388A"/>
    <w:multiLevelType w:val="hybridMultilevel"/>
    <w:tmpl w:val="A298179E"/>
    <w:lvl w:ilvl="0" w:tplc="08090001">
      <w:start w:val="1"/>
      <w:numFmt w:val="bullet"/>
      <w:lvlText w:val=""/>
      <w:lvlJc w:val="left"/>
      <w:pPr>
        <w:ind w:left="1560" w:hanging="400"/>
      </w:pPr>
      <w:rPr>
        <w:rFonts w:ascii="Symbol" w:hAnsi="Symbol"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7"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BA73E3F"/>
    <w:multiLevelType w:val="hybridMultilevel"/>
    <w:tmpl w:val="76E8136C"/>
    <w:lvl w:ilvl="0" w:tplc="22FC7844">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B905AE"/>
    <w:multiLevelType w:val="hybridMultilevel"/>
    <w:tmpl w:val="20A22A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7571DF8"/>
    <w:multiLevelType w:val="hybridMultilevel"/>
    <w:tmpl w:val="7EA2821E"/>
    <w:lvl w:ilvl="0" w:tplc="D7961C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1"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32"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0"/>
  </w:num>
  <w:num w:numId="2">
    <w:abstractNumId w:val="33"/>
  </w:num>
  <w:num w:numId="3">
    <w:abstractNumId w:val="32"/>
  </w:num>
  <w:num w:numId="4">
    <w:abstractNumId w:val="26"/>
  </w:num>
  <w:num w:numId="5">
    <w:abstractNumId w:val="19"/>
  </w:num>
  <w:num w:numId="6">
    <w:abstractNumId w:val="11"/>
  </w:num>
  <w:num w:numId="7">
    <w:abstractNumId w:val="21"/>
  </w:num>
  <w:num w:numId="8">
    <w:abstractNumId w:val="2"/>
  </w:num>
  <w:num w:numId="9">
    <w:abstractNumId w:val="24"/>
  </w:num>
  <w:num w:numId="10">
    <w:abstractNumId w:val="18"/>
  </w:num>
  <w:num w:numId="11">
    <w:abstractNumId w:val="15"/>
  </w:num>
  <w:num w:numId="12">
    <w:abstractNumId w:val="25"/>
  </w:num>
  <w:num w:numId="13">
    <w:abstractNumId w:val="12"/>
  </w:num>
  <w:num w:numId="14">
    <w:abstractNumId w:val="30"/>
  </w:num>
  <w:num w:numId="15">
    <w:abstractNumId w:val="34"/>
  </w:num>
  <w:num w:numId="16">
    <w:abstractNumId w:val="4"/>
  </w:num>
  <w:num w:numId="17">
    <w:abstractNumId w:val="17"/>
  </w:num>
  <w:num w:numId="18">
    <w:abstractNumId w:val="27"/>
  </w:num>
  <w:num w:numId="19">
    <w:abstractNumId w:val="23"/>
  </w:num>
  <w:num w:numId="20">
    <w:abstractNumId w:val="31"/>
  </w:num>
  <w:num w:numId="21">
    <w:abstractNumId w:val="10"/>
  </w:num>
  <w:num w:numId="22">
    <w:abstractNumId w:val="8"/>
  </w:num>
  <w:num w:numId="23">
    <w:abstractNumId w:val="5"/>
  </w:num>
  <w:num w:numId="24">
    <w:abstractNumId w:val="1"/>
  </w:num>
  <w:num w:numId="25">
    <w:abstractNumId w:val="20"/>
  </w:num>
  <w:num w:numId="26">
    <w:abstractNumId w:val="7"/>
  </w:num>
  <w:num w:numId="27">
    <w:abstractNumId w:val="14"/>
  </w:num>
  <w:num w:numId="28">
    <w:abstractNumId w:val="29"/>
  </w:num>
  <w:num w:numId="29">
    <w:abstractNumId w:val="22"/>
  </w:num>
  <w:num w:numId="30">
    <w:abstractNumId w:val="28"/>
  </w:num>
  <w:num w:numId="31">
    <w:abstractNumId w:val="9"/>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6"/>
  </w:num>
  <w:num w:numId="37">
    <w:abstractNumId w:val="3"/>
  </w:num>
  <w:num w:numId="38">
    <w:abstractNumId w:val="13"/>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427"/>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1F8"/>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0F7"/>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46CD"/>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260"/>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2D2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A7947"/>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484"/>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4EFD"/>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1D05"/>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578"/>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0C3E"/>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B2"/>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4A74"/>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1F67"/>
    <w:rsid w:val="00512451"/>
    <w:rsid w:val="005139FD"/>
    <w:rsid w:val="00514348"/>
    <w:rsid w:val="00514B2E"/>
    <w:rsid w:val="00514E61"/>
    <w:rsid w:val="00515C97"/>
    <w:rsid w:val="00516088"/>
    <w:rsid w:val="00516382"/>
    <w:rsid w:val="00516530"/>
    <w:rsid w:val="00516995"/>
    <w:rsid w:val="00516B7F"/>
    <w:rsid w:val="00516E79"/>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68CF"/>
    <w:rsid w:val="005368F9"/>
    <w:rsid w:val="00536934"/>
    <w:rsid w:val="00536C23"/>
    <w:rsid w:val="00536D22"/>
    <w:rsid w:val="00536EDE"/>
    <w:rsid w:val="005370F0"/>
    <w:rsid w:val="00540D20"/>
    <w:rsid w:val="0054147C"/>
    <w:rsid w:val="0054175B"/>
    <w:rsid w:val="00541B2C"/>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47FAF"/>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5DA4"/>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1AD3"/>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4B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552"/>
    <w:rsid w:val="006C068C"/>
    <w:rsid w:val="006C07D3"/>
    <w:rsid w:val="006C0F92"/>
    <w:rsid w:val="006C1CF1"/>
    <w:rsid w:val="006C26B9"/>
    <w:rsid w:val="006C281B"/>
    <w:rsid w:val="006C2C4F"/>
    <w:rsid w:val="006C2E2F"/>
    <w:rsid w:val="006C4118"/>
    <w:rsid w:val="006C4302"/>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3D83"/>
    <w:rsid w:val="006F4A60"/>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28E"/>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51C5"/>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6DF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326"/>
    <w:rsid w:val="008F1A64"/>
    <w:rsid w:val="008F1D0F"/>
    <w:rsid w:val="008F1FB6"/>
    <w:rsid w:val="008F2040"/>
    <w:rsid w:val="008F2AC5"/>
    <w:rsid w:val="008F3854"/>
    <w:rsid w:val="008F3B1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D7A"/>
    <w:rsid w:val="00984F62"/>
    <w:rsid w:val="00985055"/>
    <w:rsid w:val="0098584D"/>
    <w:rsid w:val="00985C6C"/>
    <w:rsid w:val="00985CED"/>
    <w:rsid w:val="00985FF5"/>
    <w:rsid w:val="00986B82"/>
    <w:rsid w:val="00986C4E"/>
    <w:rsid w:val="0098703A"/>
    <w:rsid w:val="0098718B"/>
    <w:rsid w:val="009876D5"/>
    <w:rsid w:val="00987D12"/>
    <w:rsid w:val="009904B3"/>
    <w:rsid w:val="009907A3"/>
    <w:rsid w:val="00990815"/>
    <w:rsid w:val="00992BE4"/>
    <w:rsid w:val="00993ED5"/>
    <w:rsid w:val="0099440C"/>
    <w:rsid w:val="00994519"/>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6B"/>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1DB4"/>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5AA2"/>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C2D"/>
    <w:rsid w:val="00A905BF"/>
    <w:rsid w:val="00A90619"/>
    <w:rsid w:val="00A90ABD"/>
    <w:rsid w:val="00A90CCD"/>
    <w:rsid w:val="00A90F9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E2F"/>
    <w:rsid w:val="00AA3F06"/>
    <w:rsid w:val="00AA4E74"/>
    <w:rsid w:val="00AA537B"/>
    <w:rsid w:val="00AA5482"/>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38B0"/>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4EC"/>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061"/>
    <w:rsid w:val="00B341DA"/>
    <w:rsid w:val="00B344C0"/>
    <w:rsid w:val="00B34926"/>
    <w:rsid w:val="00B35B25"/>
    <w:rsid w:val="00B35CB0"/>
    <w:rsid w:val="00B36811"/>
    <w:rsid w:val="00B368AD"/>
    <w:rsid w:val="00B36D2C"/>
    <w:rsid w:val="00B37B66"/>
    <w:rsid w:val="00B37C9E"/>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09C"/>
    <w:rsid w:val="00B7613C"/>
    <w:rsid w:val="00B774FC"/>
    <w:rsid w:val="00B77B99"/>
    <w:rsid w:val="00B77E45"/>
    <w:rsid w:val="00B803AA"/>
    <w:rsid w:val="00B80A41"/>
    <w:rsid w:val="00B82129"/>
    <w:rsid w:val="00B8256B"/>
    <w:rsid w:val="00B82A68"/>
    <w:rsid w:val="00B836EF"/>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07DB8"/>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30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8C8"/>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79E"/>
    <w:rsid w:val="00D349C1"/>
    <w:rsid w:val="00D34ED4"/>
    <w:rsid w:val="00D35268"/>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775E3"/>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7BB"/>
    <w:rsid w:val="00DC2916"/>
    <w:rsid w:val="00DC3361"/>
    <w:rsid w:val="00DC356D"/>
    <w:rsid w:val="00DC3940"/>
    <w:rsid w:val="00DC3DB7"/>
    <w:rsid w:val="00DC3E2B"/>
    <w:rsid w:val="00DC40AF"/>
    <w:rsid w:val="00DC4979"/>
    <w:rsid w:val="00DC4FFC"/>
    <w:rsid w:val="00DC5604"/>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0FB"/>
    <w:rsid w:val="00DE333C"/>
    <w:rsid w:val="00DE35B2"/>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1E7"/>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6E4E"/>
    <w:rsid w:val="00E3723F"/>
    <w:rsid w:val="00E37E8A"/>
    <w:rsid w:val="00E4007C"/>
    <w:rsid w:val="00E40FEC"/>
    <w:rsid w:val="00E41593"/>
    <w:rsid w:val="00E41923"/>
    <w:rsid w:val="00E4199C"/>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163B"/>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1A"/>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612"/>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7F6"/>
    <w:rsid w:val="00FF0B94"/>
    <w:rsid w:val="00FF0E35"/>
    <w:rsid w:val="00FF0F72"/>
    <w:rsid w:val="00FF1AD2"/>
    <w:rsid w:val="00FF2869"/>
    <w:rsid w:val="00FF28D7"/>
    <w:rsid w:val="00FF302E"/>
    <w:rsid w:val="00FF3189"/>
    <w:rsid w:val="00FF4441"/>
    <w:rsid w:val="00FF456B"/>
    <w:rsid w:val="00FF4D40"/>
    <w:rsid w:val="00FF4D72"/>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15D"/>
    <w:pPr>
      <w:overflowPunct w:val="0"/>
      <w:autoSpaceDE w:val="0"/>
      <w:autoSpaceDN w:val="0"/>
      <w:spacing w:after="180"/>
    </w:pPr>
    <w:rPr>
      <w:rFonts w:eastAsia="굴림"/>
      <w:lang w:eastAsia="ja-JP"/>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uiPriority w:val="99"/>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목록단락,列"/>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맑은 고딕"/>
    </w:rPr>
  </w:style>
  <w:style w:type="paragraph" w:customStyle="1" w:styleId="B5">
    <w:name w:val="B5"/>
    <w:basedOn w:val="Normal"/>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굴림" w:hAnsi="Arial" w:cs="Arial"/>
      <w:bCs/>
      <w:iCs/>
      <w:sz w:val="28"/>
      <w:szCs w:val="28"/>
      <w:lang w:eastAsia="ja-JP"/>
    </w:rPr>
  </w:style>
  <w:style w:type="paragraph" w:customStyle="1" w:styleId="Agreement">
    <w:name w:val="Agreement"/>
    <w:basedOn w:val="Normal"/>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BodyText"/>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Normal"/>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Normal"/>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BodyText"/>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table" w:customStyle="1" w:styleId="GridTable4-Accent11">
    <w:name w:val="Grid Table 4 - Accent 11"/>
    <w:basedOn w:val="TableNormal"/>
    <w:uiPriority w:val="49"/>
    <w:qFormat/>
    <w:rsid w:val="000F40F7"/>
    <w:pPr>
      <w:spacing w:after="160" w:line="259" w:lineRule="auto"/>
      <w:jc w:val="both"/>
    </w:pPr>
    <w:rPr>
      <w:rFonts w:ascii="CG Times (WN)" w:eastAsia="PMingLiU" w:hAnsi="CG Times (W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04425558">
      <w:bodyDiv w:val="1"/>
      <w:marLeft w:val="0"/>
      <w:marRight w:val="0"/>
      <w:marTop w:val="0"/>
      <w:marBottom w:val="0"/>
      <w:divBdr>
        <w:top w:val="none" w:sz="0" w:space="0" w:color="auto"/>
        <w:left w:val="none" w:sz="0" w:space="0" w:color="auto"/>
        <w:bottom w:val="none" w:sz="0" w:space="0" w:color="auto"/>
        <w:right w:val="none" w:sz="0" w:space="0" w:color="auto"/>
      </w:divBdr>
      <w:divsChild>
        <w:div w:id="423040600">
          <w:marLeft w:val="835"/>
          <w:marRight w:val="0"/>
          <w:marTop w:val="60"/>
          <w:marBottom w:val="60"/>
          <w:divBdr>
            <w:top w:val="none" w:sz="0" w:space="0" w:color="auto"/>
            <w:left w:val="none" w:sz="0" w:space="0" w:color="auto"/>
            <w:bottom w:val="none" w:sz="0" w:space="0" w:color="auto"/>
            <w:right w:val="none" w:sz="0" w:space="0" w:color="auto"/>
          </w:divBdr>
        </w:div>
        <w:div w:id="1917472269">
          <w:marLeft w:val="835"/>
          <w:marRight w:val="0"/>
          <w:marTop w:val="60"/>
          <w:marBottom w:val="60"/>
          <w:divBdr>
            <w:top w:val="none" w:sz="0" w:space="0" w:color="auto"/>
            <w:left w:val="none" w:sz="0" w:space="0" w:color="auto"/>
            <w:bottom w:val="none" w:sz="0" w:space="0" w:color="auto"/>
            <w:right w:val="none" w:sz="0" w:space="0" w:color="auto"/>
          </w:divBdr>
        </w:div>
      </w:divsChild>
    </w:div>
    <w:div w:id="1815902151">
      <w:bodyDiv w:val="1"/>
      <w:marLeft w:val="0"/>
      <w:marRight w:val="0"/>
      <w:marTop w:val="0"/>
      <w:marBottom w:val="0"/>
      <w:divBdr>
        <w:top w:val="none" w:sz="0" w:space="0" w:color="auto"/>
        <w:left w:val="none" w:sz="0" w:space="0" w:color="auto"/>
        <w:bottom w:val="none" w:sz="0" w:space="0" w:color="auto"/>
        <w:right w:val="none" w:sz="0" w:space="0" w:color="auto"/>
      </w:divBdr>
      <w:divsChild>
        <w:div w:id="345908953">
          <w:marLeft w:val="835"/>
          <w:marRight w:val="0"/>
          <w:marTop w:val="60"/>
          <w:marBottom w:val="60"/>
          <w:divBdr>
            <w:top w:val="none" w:sz="0" w:space="0" w:color="auto"/>
            <w:left w:val="none" w:sz="0" w:space="0" w:color="auto"/>
            <w:bottom w:val="none" w:sz="0" w:space="0" w:color="auto"/>
            <w:right w:val="none" w:sz="0" w:space="0" w:color="auto"/>
          </w:divBdr>
        </w:div>
      </w:divsChild>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7632B-57FE-445F-AC86-E47F222C7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5</Pages>
  <Words>2271</Words>
  <Characters>12950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 Seungri Jin</cp:lastModifiedBy>
  <cp:revision>37</cp:revision>
  <cp:lastPrinted>2016-02-01T04:11:00Z</cp:lastPrinted>
  <dcterms:created xsi:type="dcterms:W3CDTF">2022-09-28T04:44:00Z</dcterms:created>
  <dcterms:modified xsi:type="dcterms:W3CDTF">2022-11-04T02:31:00Z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